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FAAD6" w14:textId="4629DA10" w:rsidR="00E41B97" w:rsidRPr="00131470" w:rsidRDefault="00D87911" w:rsidP="00131470">
      <w:pPr>
        <w:spacing w:after="0" w:line="360" w:lineRule="auto"/>
        <w:jc w:val="center"/>
        <w:rPr>
          <w:rFonts w:ascii="Times New Roman" w:hAnsi="Times New Roman" w:cs="Times New Roman"/>
          <w:b/>
          <w:bCs/>
          <w:sz w:val="24"/>
          <w:szCs w:val="24"/>
          <w:lang w:val="en-GB"/>
        </w:rPr>
      </w:pPr>
      <w:r w:rsidRPr="00131470">
        <w:rPr>
          <w:rFonts w:ascii="Times New Roman" w:hAnsi="Times New Roman" w:cs="Times New Roman"/>
          <w:b/>
          <w:bCs/>
          <w:sz w:val="24"/>
          <w:szCs w:val="24"/>
          <w:lang w:val="en-GB"/>
        </w:rPr>
        <w:t>ATTRACTING INVESTMENTS FROM THE WORLD BANK AND THE INTERNATIONAL FINANCE CORPORATION INTO AGRICULTURAL PROJECTS IN UKRAINE IN THE CONTEXT OF A TRANSFORMATIONAL ECONOMY</w:t>
      </w:r>
    </w:p>
    <w:p w14:paraId="7A41DCF8" w14:textId="77777777" w:rsidR="006125B1" w:rsidRPr="00131470" w:rsidRDefault="006125B1" w:rsidP="00131470">
      <w:pPr>
        <w:spacing w:after="0" w:line="360" w:lineRule="auto"/>
        <w:ind w:right="975"/>
        <w:jc w:val="center"/>
        <w:rPr>
          <w:rFonts w:ascii="Times New Roman" w:hAnsi="Times New Roman" w:cs="Times New Roman"/>
          <w:b/>
          <w:bCs/>
          <w:sz w:val="24"/>
          <w:szCs w:val="24"/>
          <w:lang w:val="en-GB"/>
        </w:rPr>
      </w:pPr>
    </w:p>
    <w:p w14:paraId="4C906F18" w14:textId="7D847EF2" w:rsidR="0052065D" w:rsidRPr="0052757B" w:rsidRDefault="001B7311" w:rsidP="00131470">
      <w:pPr>
        <w:spacing w:after="0" w:line="360" w:lineRule="auto"/>
        <w:jc w:val="center"/>
        <w:rPr>
          <w:rFonts w:ascii="Times New Roman" w:hAnsi="Times New Roman" w:cs="Times New Roman"/>
          <w:sz w:val="24"/>
          <w:szCs w:val="24"/>
          <w:lang w:val="en-US"/>
        </w:rPr>
      </w:pPr>
      <w:r w:rsidRPr="0052757B">
        <w:rPr>
          <w:rFonts w:ascii="Times New Roman" w:hAnsi="Times New Roman" w:cs="Times New Roman"/>
          <w:sz w:val="24"/>
          <w:szCs w:val="24"/>
        </w:rPr>
        <w:t xml:space="preserve">Olena </w:t>
      </w:r>
      <w:bookmarkStart w:id="0" w:name="_GoBack"/>
      <w:r w:rsidRPr="0052757B">
        <w:rPr>
          <w:rFonts w:ascii="Times New Roman" w:hAnsi="Times New Roman" w:cs="Times New Roman"/>
          <w:sz w:val="24"/>
          <w:szCs w:val="24"/>
        </w:rPr>
        <w:t>Yatsukh</w:t>
      </w:r>
      <w:r w:rsidR="0052065D" w:rsidRPr="0052757B">
        <w:rPr>
          <w:rFonts w:ascii="Times New Roman" w:hAnsi="Times New Roman" w:cs="Times New Roman"/>
          <w:sz w:val="24"/>
          <w:szCs w:val="24"/>
          <w:vertAlign w:val="superscript"/>
          <w:lang w:val="en-US"/>
        </w:rPr>
        <w:t>1</w:t>
      </w:r>
      <w:bookmarkEnd w:id="0"/>
      <w:r w:rsidR="00734D55" w:rsidRPr="0052757B">
        <w:rPr>
          <w:rFonts w:ascii="Times New Roman" w:hAnsi="Times New Roman" w:cs="Times New Roman"/>
          <w:noProof/>
          <w:color w:val="000000"/>
          <w:sz w:val="24"/>
          <w:szCs w:val="24"/>
          <w:lang w:eastAsia="uk-UA"/>
        </w:rPr>
        <w:drawing>
          <wp:inline distT="0" distB="0" distL="0" distR="0" wp14:anchorId="3B8E9282" wp14:editId="0B9BBD26">
            <wp:extent cx="114935" cy="114935"/>
            <wp:effectExtent l="0" t="0" r="0" b="0"/>
            <wp:docPr id="20" name="Picture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2757B">
        <w:rPr>
          <w:rFonts w:ascii="Times New Roman" w:hAnsi="Times New Roman" w:cs="Times New Roman"/>
          <w:sz w:val="24"/>
          <w:szCs w:val="24"/>
          <w:lang w:val="en-GB"/>
        </w:rPr>
        <w:t>*</w:t>
      </w:r>
      <w:r w:rsidRPr="0052757B">
        <w:rPr>
          <w:rFonts w:ascii="Times New Roman" w:hAnsi="Times New Roman" w:cs="Times New Roman"/>
          <w:sz w:val="24"/>
          <w:szCs w:val="24"/>
        </w:rPr>
        <w:t>, Vasyl Borkovych</w:t>
      </w:r>
      <w:r w:rsidR="0052065D" w:rsidRPr="0052757B">
        <w:rPr>
          <w:rFonts w:ascii="Times New Roman" w:hAnsi="Times New Roman" w:cs="Times New Roman"/>
          <w:sz w:val="24"/>
          <w:szCs w:val="24"/>
          <w:vertAlign w:val="superscript"/>
          <w:lang w:val="en-US"/>
        </w:rPr>
        <w:t>1</w:t>
      </w:r>
      <w:r w:rsidR="00734D55" w:rsidRPr="0052757B">
        <w:rPr>
          <w:rFonts w:ascii="Times New Roman" w:hAnsi="Times New Roman" w:cs="Times New Roman"/>
          <w:noProof/>
          <w:color w:val="000000"/>
          <w:sz w:val="24"/>
          <w:szCs w:val="24"/>
          <w:lang w:eastAsia="uk-UA"/>
        </w:rPr>
        <w:drawing>
          <wp:inline distT="0" distB="0" distL="0" distR="0" wp14:anchorId="20176380" wp14:editId="17F20D01">
            <wp:extent cx="114935" cy="114935"/>
            <wp:effectExtent l="0" t="0" r="0" b="0"/>
            <wp:docPr id="1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2757B">
        <w:rPr>
          <w:rFonts w:ascii="Times New Roman" w:hAnsi="Times New Roman" w:cs="Times New Roman"/>
          <w:sz w:val="24"/>
          <w:szCs w:val="24"/>
        </w:rPr>
        <w:t>, Ma</w:t>
      </w:r>
      <w:r w:rsidR="0052065D" w:rsidRPr="0052757B">
        <w:rPr>
          <w:rFonts w:ascii="Times New Roman" w:hAnsi="Times New Roman" w:cs="Times New Roman"/>
          <w:sz w:val="24"/>
          <w:szCs w:val="24"/>
        </w:rPr>
        <w:t>ksym Chemerys</w:t>
      </w:r>
      <w:r w:rsidR="0052065D" w:rsidRPr="0052757B">
        <w:rPr>
          <w:rFonts w:ascii="Times New Roman" w:hAnsi="Times New Roman" w:cs="Times New Roman"/>
          <w:sz w:val="24"/>
          <w:szCs w:val="24"/>
          <w:vertAlign w:val="superscript"/>
          <w:lang w:val="en-US"/>
        </w:rPr>
        <w:t>2</w:t>
      </w:r>
      <w:r w:rsidR="00734D55" w:rsidRPr="0052757B">
        <w:rPr>
          <w:rFonts w:ascii="Times New Roman" w:hAnsi="Times New Roman" w:cs="Times New Roman"/>
          <w:noProof/>
          <w:color w:val="000000"/>
          <w:sz w:val="24"/>
          <w:szCs w:val="24"/>
          <w:lang w:eastAsia="uk-UA"/>
        </w:rPr>
        <w:drawing>
          <wp:inline distT="0" distB="0" distL="0" distR="0" wp14:anchorId="2DC02887" wp14:editId="34C86D0B">
            <wp:extent cx="114935" cy="114935"/>
            <wp:effectExtent l="0" t="0" r="0" b="0"/>
            <wp:docPr id="11" name="Picture 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52065D" w:rsidRPr="0052757B">
        <w:rPr>
          <w:rFonts w:ascii="Times New Roman" w:hAnsi="Times New Roman" w:cs="Times New Roman"/>
          <w:sz w:val="24"/>
          <w:szCs w:val="24"/>
        </w:rPr>
        <w:t>, Lesia Vaolevska</w:t>
      </w:r>
      <w:r w:rsidR="0052065D" w:rsidRPr="0052757B">
        <w:rPr>
          <w:rFonts w:ascii="Times New Roman" w:hAnsi="Times New Roman" w:cs="Times New Roman"/>
          <w:sz w:val="24"/>
          <w:szCs w:val="24"/>
          <w:vertAlign w:val="superscript"/>
          <w:lang w:val="en-US"/>
        </w:rPr>
        <w:t>3</w:t>
      </w:r>
      <w:r w:rsidR="00734D55" w:rsidRPr="0052757B">
        <w:rPr>
          <w:rFonts w:ascii="Times New Roman" w:hAnsi="Times New Roman" w:cs="Times New Roman"/>
          <w:noProof/>
          <w:color w:val="000000"/>
          <w:sz w:val="24"/>
          <w:szCs w:val="24"/>
          <w:lang w:eastAsia="uk-UA"/>
        </w:rPr>
        <w:drawing>
          <wp:inline distT="0" distB="0" distL="0" distR="0" wp14:anchorId="5F07120F" wp14:editId="2D4CA4F0">
            <wp:extent cx="114935" cy="114935"/>
            <wp:effectExtent l="0" t="0" r="0" b="0"/>
            <wp:docPr id="12" name="Picture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52065D" w:rsidRPr="0052757B">
        <w:rPr>
          <w:rFonts w:ascii="Times New Roman" w:hAnsi="Times New Roman" w:cs="Times New Roman"/>
          <w:sz w:val="24"/>
          <w:szCs w:val="24"/>
        </w:rPr>
        <w:t xml:space="preserve"> and</w:t>
      </w:r>
      <w:r w:rsidR="0052065D" w:rsidRPr="0052757B">
        <w:rPr>
          <w:rFonts w:ascii="Times New Roman" w:hAnsi="Times New Roman" w:cs="Times New Roman"/>
          <w:sz w:val="24"/>
          <w:szCs w:val="24"/>
          <w:lang w:val="en-US"/>
        </w:rPr>
        <w:t xml:space="preserve"> </w:t>
      </w:r>
    </w:p>
    <w:p w14:paraId="04877CE0" w14:textId="70605CB5" w:rsidR="004A5220" w:rsidRPr="00131470" w:rsidRDefault="001B7311" w:rsidP="00131470">
      <w:pPr>
        <w:spacing w:after="0" w:line="360" w:lineRule="auto"/>
        <w:jc w:val="center"/>
        <w:rPr>
          <w:rFonts w:ascii="Times New Roman" w:hAnsi="Times New Roman" w:cs="Times New Roman"/>
          <w:b/>
          <w:sz w:val="24"/>
          <w:szCs w:val="24"/>
          <w:vertAlign w:val="superscript"/>
          <w:lang w:val="en-US"/>
        </w:rPr>
      </w:pPr>
      <w:r w:rsidRPr="0052757B">
        <w:rPr>
          <w:rFonts w:ascii="Times New Roman" w:hAnsi="Times New Roman" w:cs="Times New Roman"/>
          <w:sz w:val="24"/>
          <w:szCs w:val="24"/>
        </w:rPr>
        <w:t>Myroslava Kupyra</w:t>
      </w:r>
      <w:r w:rsidR="0052065D" w:rsidRPr="0052757B">
        <w:rPr>
          <w:rFonts w:ascii="Times New Roman" w:hAnsi="Times New Roman" w:cs="Times New Roman"/>
          <w:sz w:val="24"/>
          <w:szCs w:val="24"/>
          <w:vertAlign w:val="superscript"/>
          <w:lang w:val="en-US"/>
        </w:rPr>
        <w:t>4</w:t>
      </w:r>
      <w:r w:rsidR="00734D55" w:rsidRPr="00131470">
        <w:rPr>
          <w:rFonts w:ascii="Times New Roman" w:hAnsi="Times New Roman" w:cs="Times New Roman"/>
          <w:noProof/>
          <w:color w:val="000000"/>
          <w:sz w:val="24"/>
          <w:szCs w:val="24"/>
          <w:lang w:eastAsia="uk-UA"/>
        </w:rPr>
        <w:drawing>
          <wp:inline distT="0" distB="0" distL="0" distR="0" wp14:anchorId="3BD17D92" wp14:editId="39F7CC1C">
            <wp:extent cx="114935" cy="114935"/>
            <wp:effectExtent l="0" t="0" r="0" b="0"/>
            <wp:docPr id="13" name="Picture 2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513A22F8" w14:textId="3C6C7E5B" w:rsidR="0052065D" w:rsidRPr="00131470" w:rsidRDefault="0052065D" w:rsidP="00131470">
      <w:pPr>
        <w:spacing w:after="0" w:line="360" w:lineRule="auto"/>
        <w:jc w:val="center"/>
        <w:rPr>
          <w:rFonts w:ascii="Times New Roman" w:hAnsi="Times New Roman" w:cs="Times New Roman"/>
          <w:b/>
          <w:sz w:val="24"/>
          <w:szCs w:val="24"/>
        </w:rPr>
      </w:pPr>
    </w:p>
    <w:p w14:paraId="14A48FCE" w14:textId="1E3B9868" w:rsidR="0052065D" w:rsidRPr="0052757B" w:rsidRDefault="0052065D" w:rsidP="0052757B">
      <w:pPr>
        <w:spacing w:after="0" w:line="360" w:lineRule="auto"/>
        <w:jc w:val="center"/>
        <w:rPr>
          <w:rFonts w:ascii="Times New Roman" w:hAnsi="Times New Roman" w:cs="Times New Roman"/>
        </w:rPr>
      </w:pPr>
      <w:r w:rsidRPr="0052757B">
        <w:rPr>
          <w:rFonts w:ascii="Times New Roman" w:hAnsi="Times New Roman" w:cs="Times New Roman"/>
          <w:vertAlign w:val="superscript"/>
          <w:lang w:val="en-US"/>
        </w:rPr>
        <w:t xml:space="preserve">1 </w:t>
      </w:r>
      <w:r w:rsidRPr="0052757B">
        <w:rPr>
          <w:rFonts w:ascii="Times New Roman" w:hAnsi="Times New Roman" w:cs="Times New Roman"/>
        </w:rPr>
        <w:t>Department of Finance, Accounting and Taxation, Faculty of Economics and Business</w:t>
      </w:r>
      <w:r w:rsidRPr="0052757B">
        <w:rPr>
          <w:rFonts w:ascii="Times New Roman" w:hAnsi="Times New Roman" w:cs="Times New Roman"/>
          <w:lang w:val="en-US"/>
        </w:rPr>
        <w:t xml:space="preserve">, </w:t>
      </w:r>
      <w:r w:rsidRPr="0052757B">
        <w:rPr>
          <w:rFonts w:ascii="Times New Roman" w:hAnsi="Times New Roman" w:cs="Times New Roman"/>
        </w:rPr>
        <w:t>Dmytro Motornyi Tavria State Agrotechnological University, Zaporizhia, 69600, Ukraine</w:t>
      </w:r>
    </w:p>
    <w:p w14:paraId="1FD49939" w14:textId="4C1E682C" w:rsidR="0052065D" w:rsidRPr="0052757B" w:rsidRDefault="0052065D" w:rsidP="0052757B">
      <w:pPr>
        <w:spacing w:after="0" w:line="360" w:lineRule="auto"/>
        <w:jc w:val="center"/>
        <w:rPr>
          <w:rFonts w:ascii="Times New Roman" w:hAnsi="Times New Roman" w:cs="Times New Roman"/>
        </w:rPr>
      </w:pPr>
      <w:r w:rsidRPr="0052757B">
        <w:rPr>
          <w:rFonts w:ascii="Times New Roman" w:hAnsi="Times New Roman" w:cs="Times New Roman"/>
          <w:vertAlign w:val="superscript"/>
          <w:lang w:val="en-US"/>
        </w:rPr>
        <w:t>2</w:t>
      </w:r>
      <w:r w:rsidRPr="0052757B">
        <w:rPr>
          <w:rFonts w:ascii="Times New Roman" w:hAnsi="Times New Roman" w:cs="Times New Roman"/>
        </w:rPr>
        <w:t xml:space="preserve"> Northern Economic Court of Appeal; Department of Financial and Tax law, Educational and Research Institute, State Tax University, Irpin 08205, Ukraine</w:t>
      </w:r>
    </w:p>
    <w:p w14:paraId="3B92B4D4" w14:textId="01D6789F" w:rsidR="0052065D" w:rsidRPr="0052757B" w:rsidRDefault="0052065D" w:rsidP="0052757B">
      <w:pPr>
        <w:spacing w:after="0" w:line="360" w:lineRule="auto"/>
        <w:jc w:val="center"/>
        <w:rPr>
          <w:rFonts w:ascii="Times New Roman" w:hAnsi="Times New Roman" w:cs="Times New Roman"/>
        </w:rPr>
      </w:pPr>
      <w:r w:rsidRPr="0052757B">
        <w:rPr>
          <w:rFonts w:ascii="Times New Roman" w:hAnsi="Times New Roman" w:cs="Times New Roman"/>
          <w:vertAlign w:val="superscript"/>
          <w:lang w:val="en-US"/>
        </w:rPr>
        <w:t>3</w:t>
      </w:r>
      <w:r w:rsidRPr="0052757B">
        <w:rPr>
          <w:rFonts w:ascii="Times New Roman" w:hAnsi="Times New Roman" w:cs="Times New Roman"/>
        </w:rPr>
        <w:t xml:space="preserve"> Research Service of the Verkhovna Rada of Ukraine, Kyiv, Ukraine</w:t>
      </w:r>
    </w:p>
    <w:p w14:paraId="69B8DF93" w14:textId="458F44EA" w:rsidR="0052065D" w:rsidRPr="0052757B" w:rsidRDefault="0052065D" w:rsidP="0052757B">
      <w:pPr>
        <w:spacing w:after="0" w:line="360" w:lineRule="auto"/>
        <w:jc w:val="center"/>
        <w:rPr>
          <w:rFonts w:ascii="Times New Roman" w:hAnsi="Times New Roman" w:cs="Times New Roman"/>
        </w:rPr>
      </w:pPr>
      <w:r w:rsidRPr="0052757B">
        <w:rPr>
          <w:rFonts w:ascii="Times New Roman" w:hAnsi="Times New Roman" w:cs="Times New Roman"/>
          <w:vertAlign w:val="superscript"/>
          <w:lang w:val="en-US"/>
        </w:rPr>
        <w:t>4</w:t>
      </w:r>
      <w:r w:rsidRPr="0052757B">
        <w:rPr>
          <w:rFonts w:ascii="Times New Roman" w:hAnsi="Times New Roman" w:cs="Times New Roman"/>
        </w:rPr>
        <w:t xml:space="preserve"> Department of Finance, Banking and Insurance, Lutsk National Technical University, Lutsk 43018, Ukraine</w:t>
      </w:r>
    </w:p>
    <w:p w14:paraId="05B93664" w14:textId="2B71FCE9" w:rsidR="00F702AA" w:rsidRPr="0052757B" w:rsidRDefault="001641DF" w:rsidP="0052757B">
      <w:pPr>
        <w:spacing w:after="0" w:line="360" w:lineRule="auto"/>
        <w:jc w:val="center"/>
        <w:rPr>
          <w:rFonts w:ascii="Times New Roman" w:hAnsi="Times New Roman" w:cs="Times New Roman"/>
          <w:color w:val="222222"/>
          <w:shd w:val="clear" w:color="auto" w:fill="FFFFFF"/>
          <w:lang w:val="en-US"/>
        </w:rPr>
      </w:pPr>
      <w:r w:rsidRPr="0052757B">
        <w:rPr>
          <w:rFonts w:ascii="Times New Roman" w:hAnsi="Times New Roman" w:cs="Times New Roman"/>
          <w:i/>
        </w:rPr>
        <w:t>*Corresponding author:</w:t>
      </w:r>
      <w:r w:rsidR="00567375" w:rsidRPr="0052757B">
        <w:rPr>
          <w:rFonts w:ascii="Times New Roman" w:hAnsi="Times New Roman" w:cs="Times New Roman"/>
          <w:lang w:val="en-US"/>
        </w:rPr>
        <w:t xml:space="preserve"> </w:t>
      </w:r>
      <w:hyperlink r:id="rId14" w:history="1">
        <w:r w:rsidR="0052065D" w:rsidRPr="0052757B">
          <w:rPr>
            <w:rStyle w:val="ac"/>
            <w:rFonts w:ascii="Times New Roman" w:hAnsi="Times New Roman" w:cs="Times New Roman"/>
            <w:shd w:val="clear" w:color="auto" w:fill="FFFFFF"/>
          </w:rPr>
          <w:t>olenayatsukh.tsatu@gmail.com</w:t>
        </w:r>
      </w:hyperlink>
      <w:r w:rsidR="0052757B" w:rsidRPr="0052757B">
        <w:rPr>
          <w:rStyle w:val="ac"/>
          <w:rFonts w:ascii="Times New Roman" w:hAnsi="Times New Roman" w:cs="Times New Roman"/>
          <w:color w:val="auto"/>
          <w:u w:val="none"/>
          <w:shd w:val="clear" w:color="auto" w:fill="FFFFFF"/>
          <w:lang w:val="en-US"/>
        </w:rPr>
        <w:t xml:space="preserve"> (OY)</w:t>
      </w:r>
    </w:p>
    <w:p w14:paraId="103F0E9C" w14:textId="5724D148" w:rsidR="0052065D" w:rsidRPr="00131470" w:rsidRDefault="0052065D" w:rsidP="00131470">
      <w:pPr>
        <w:spacing w:after="0" w:line="360" w:lineRule="auto"/>
        <w:rPr>
          <w:rFonts w:ascii="Times New Roman" w:hAnsi="Times New Roman" w:cs="Times New Roman"/>
          <w:color w:val="222222"/>
          <w:sz w:val="24"/>
          <w:szCs w:val="24"/>
          <w:shd w:val="clear" w:color="auto" w:fill="FFFFFF"/>
        </w:rPr>
      </w:pPr>
    </w:p>
    <w:p w14:paraId="43D54C7E" w14:textId="742E586A" w:rsidR="0052065D" w:rsidRPr="00131470" w:rsidRDefault="00D87911" w:rsidP="00D87911">
      <w:pPr>
        <w:spacing w:after="0" w:line="360" w:lineRule="auto"/>
        <w:ind w:right="754"/>
        <w:jc w:val="center"/>
        <w:rPr>
          <w:rFonts w:ascii="Times New Roman" w:hAnsi="Times New Roman" w:cs="Times New Roman"/>
          <w:b/>
          <w:bCs/>
          <w:sz w:val="24"/>
          <w:szCs w:val="24"/>
          <w:lang w:val="en-GB"/>
        </w:rPr>
      </w:pPr>
      <w:r w:rsidRPr="00131470">
        <w:rPr>
          <w:rFonts w:ascii="Times New Roman" w:hAnsi="Times New Roman" w:cs="Times New Roman"/>
          <w:b/>
          <w:bCs/>
          <w:sz w:val="24"/>
          <w:szCs w:val="24"/>
          <w:lang w:val="en-GB"/>
        </w:rPr>
        <w:t>ABSTRACT</w:t>
      </w:r>
    </w:p>
    <w:p w14:paraId="5CC9F857" w14:textId="61F8BB97" w:rsidR="00C631D9" w:rsidRPr="00131470" w:rsidRDefault="00EB11D6" w:rsidP="00131470">
      <w:pPr>
        <w:spacing w:after="0" w:line="360" w:lineRule="auto"/>
        <w:jc w:val="both"/>
        <w:rPr>
          <w:rFonts w:ascii="Times New Roman" w:hAnsi="Times New Roman" w:cs="Times New Roman"/>
          <w:sz w:val="24"/>
          <w:szCs w:val="24"/>
          <w:lang w:val="en-GB"/>
        </w:rPr>
      </w:pPr>
      <w:r w:rsidRPr="00EB11D6">
        <w:rPr>
          <w:rFonts w:ascii="Times New Roman" w:hAnsi="Times New Roman" w:cs="Times New Roman"/>
          <w:sz w:val="24"/>
        </w:rPr>
        <w:t xml:space="preserve">Investment is a key factor in the development of the agricultural sector, ensuring technological modernization, expansion of production, as well as support for operational activities. </w:t>
      </w:r>
      <w:r w:rsidR="00874BE8" w:rsidRPr="00131470">
        <w:rPr>
          <w:rFonts w:ascii="Times New Roman" w:hAnsi="Times New Roman" w:cs="Times New Roman"/>
          <w:sz w:val="24"/>
          <w:szCs w:val="24"/>
          <w:lang w:val="en-GB"/>
        </w:rPr>
        <w:t>The ai</w:t>
      </w:r>
      <w:r w:rsidR="00E81991" w:rsidRPr="00131470">
        <w:rPr>
          <w:rFonts w:ascii="Times New Roman" w:hAnsi="Times New Roman" w:cs="Times New Roman"/>
          <w:sz w:val="24"/>
          <w:szCs w:val="24"/>
          <w:lang w:val="en-GB"/>
        </w:rPr>
        <w:t xml:space="preserve">m of the study is to assess the impact of credit and investment support on the level of labour productivity in the agricultural sector of Ukraine. The study employed regression analysis, structural analysis, content analysis, and descriptive methods. The study confirmed that capital investments give the greatest return in the structure of credit and investment support for agriculture in Ukraine. According to the regression results, the capital investment variable turned out to be the only statistically significant one, along with foreign direct investment, state support, and bank loans. One thousand hryvnia (₴) increase in capital investment leads to an increase in productivity by </w:t>
      </w:r>
      <w:bookmarkStart w:id="1" w:name="_Hlk204859074"/>
      <w:r w:rsidR="00E81991" w:rsidRPr="00131470">
        <w:rPr>
          <w:rFonts w:ascii="Times New Roman" w:hAnsi="Times New Roman" w:cs="Times New Roman"/>
          <w:sz w:val="24"/>
          <w:szCs w:val="24"/>
          <w:lang w:val="en-GB"/>
        </w:rPr>
        <w:t>₴</w:t>
      </w:r>
      <w:bookmarkEnd w:id="1"/>
      <w:r w:rsidR="00E81991" w:rsidRPr="00131470">
        <w:rPr>
          <w:rFonts w:ascii="Times New Roman" w:hAnsi="Times New Roman" w:cs="Times New Roman"/>
          <w:sz w:val="24"/>
          <w:szCs w:val="24"/>
          <w:lang w:val="en-GB"/>
        </w:rPr>
        <w:t xml:space="preserve">0.6395 thousand. With the exclusion of capital investment from the model, the bank loans variable becomes statistically significant. Such a modified model showed that an increase in the volume of bank loans by ₴1,000 thousand entails an increase in labour productivity in the agricultural sector by ₴0.977 thousand per employee. The study also found that about 94% of capital investments are financed from own sources, and only 4.2% of bank loans go to capital investments. Analysis of projects of the World Bank and the International Finance Corporation (IFC) showed that they cover investments in both agricultural development and working capital, which meets the needs of the sector. The results </w:t>
      </w:r>
      <w:r w:rsidR="00E81991" w:rsidRPr="00131470">
        <w:rPr>
          <w:rFonts w:ascii="Times New Roman" w:hAnsi="Times New Roman" w:cs="Times New Roman"/>
          <w:sz w:val="24"/>
          <w:szCs w:val="24"/>
          <w:lang w:val="en-GB"/>
        </w:rPr>
        <w:lastRenderedPageBreak/>
        <w:t>of the study can be used by the government to improve agricultural sector development strategies and investment strategies.</w:t>
      </w:r>
      <w:r w:rsidR="002D1D5A" w:rsidRPr="00131470">
        <w:rPr>
          <w:rFonts w:ascii="Times New Roman" w:hAnsi="Times New Roman" w:cs="Times New Roman"/>
          <w:sz w:val="24"/>
          <w:szCs w:val="24"/>
          <w:lang w:val="en-GB"/>
        </w:rPr>
        <w:t xml:space="preserve"> </w:t>
      </w:r>
    </w:p>
    <w:p w14:paraId="36DE5244" w14:textId="212B9B8B" w:rsidR="004A5220" w:rsidRPr="00131470" w:rsidRDefault="00D87911" w:rsidP="00131470">
      <w:pPr>
        <w:spacing w:after="0" w:line="360" w:lineRule="auto"/>
        <w:jc w:val="both"/>
        <w:rPr>
          <w:rFonts w:ascii="Times New Roman" w:hAnsi="Times New Roman" w:cs="Times New Roman"/>
          <w:sz w:val="24"/>
          <w:szCs w:val="24"/>
          <w:lang w:val="en-GB"/>
        </w:rPr>
      </w:pPr>
      <w:r>
        <w:rPr>
          <w:rFonts w:ascii="Times New Roman" w:hAnsi="Times New Roman" w:cs="Times New Roman"/>
          <w:b/>
          <w:bCs/>
          <w:i/>
          <w:sz w:val="24"/>
          <w:szCs w:val="24"/>
          <w:lang w:val="en-GB"/>
        </w:rPr>
        <w:t>Key</w:t>
      </w:r>
      <w:r w:rsidR="00E81991" w:rsidRPr="00D87911">
        <w:rPr>
          <w:rFonts w:ascii="Times New Roman" w:hAnsi="Times New Roman" w:cs="Times New Roman"/>
          <w:b/>
          <w:bCs/>
          <w:i/>
          <w:sz w:val="24"/>
          <w:szCs w:val="24"/>
          <w:lang w:val="en-GB"/>
        </w:rPr>
        <w:t>words</w:t>
      </w:r>
      <w:r w:rsidR="004A5220" w:rsidRPr="00D87911">
        <w:rPr>
          <w:rFonts w:ascii="Times New Roman" w:hAnsi="Times New Roman" w:cs="Times New Roman"/>
          <w:b/>
          <w:bCs/>
          <w:i/>
          <w:sz w:val="24"/>
          <w:szCs w:val="24"/>
          <w:lang w:val="en-GB"/>
        </w:rPr>
        <w:t>:</w:t>
      </w:r>
      <w:r w:rsidR="004A5220" w:rsidRPr="00131470">
        <w:rPr>
          <w:rFonts w:ascii="Times New Roman" w:hAnsi="Times New Roman" w:cs="Times New Roman"/>
          <w:sz w:val="24"/>
          <w:szCs w:val="24"/>
          <w:lang w:val="en-GB"/>
        </w:rPr>
        <w:t xml:space="preserve"> </w:t>
      </w:r>
      <w:r>
        <w:rPr>
          <w:rFonts w:ascii="Times New Roman" w:hAnsi="Times New Roman" w:cs="Times New Roman"/>
          <w:sz w:val="24"/>
          <w:szCs w:val="24"/>
          <w:lang w:val="en-GB"/>
        </w:rPr>
        <w:t>Capital Investments, Agricultural Sector,</w:t>
      </w:r>
      <w:r w:rsidRPr="00131470">
        <w:rPr>
          <w:rFonts w:ascii="Times New Roman" w:hAnsi="Times New Roman" w:cs="Times New Roman"/>
          <w:sz w:val="24"/>
          <w:szCs w:val="24"/>
          <w:lang w:val="en-GB"/>
        </w:rPr>
        <w:t xml:space="preserve"> </w:t>
      </w:r>
      <w:r w:rsidR="0052065D" w:rsidRPr="00131470">
        <w:rPr>
          <w:rFonts w:ascii="Times New Roman" w:hAnsi="Times New Roman" w:cs="Times New Roman"/>
          <w:sz w:val="24"/>
          <w:szCs w:val="24"/>
          <w:lang w:val="en-GB"/>
        </w:rPr>
        <w:t>World Bank</w:t>
      </w:r>
      <w:r>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 </w:t>
      </w:r>
      <w:r w:rsidR="00E81991" w:rsidRPr="00131470">
        <w:rPr>
          <w:rFonts w:ascii="Times New Roman" w:hAnsi="Times New Roman" w:cs="Times New Roman"/>
          <w:sz w:val="24"/>
          <w:szCs w:val="24"/>
          <w:lang w:val="en-GB"/>
        </w:rPr>
        <w:t xml:space="preserve">International Finance </w:t>
      </w:r>
      <w:r w:rsidR="0052065D" w:rsidRPr="00131470">
        <w:rPr>
          <w:rFonts w:ascii="Times New Roman" w:hAnsi="Times New Roman" w:cs="Times New Roman"/>
          <w:sz w:val="24"/>
          <w:szCs w:val="24"/>
          <w:lang w:val="en-GB"/>
        </w:rPr>
        <w:t>Corporation</w:t>
      </w:r>
      <w:r>
        <w:rPr>
          <w:rFonts w:ascii="Times New Roman" w:hAnsi="Times New Roman" w:cs="Times New Roman"/>
          <w:sz w:val="24"/>
          <w:szCs w:val="24"/>
          <w:lang w:val="en-GB"/>
        </w:rPr>
        <w:t>, Grant</w:t>
      </w:r>
    </w:p>
    <w:p w14:paraId="000D9E3F" w14:textId="77777777" w:rsidR="0052065D" w:rsidRPr="00131470" w:rsidRDefault="0052065D" w:rsidP="00131470">
      <w:pPr>
        <w:spacing w:after="0" w:line="360" w:lineRule="auto"/>
        <w:jc w:val="both"/>
        <w:rPr>
          <w:rFonts w:ascii="Times New Roman" w:hAnsi="Times New Roman" w:cs="Times New Roman"/>
          <w:b/>
          <w:bCs/>
          <w:sz w:val="24"/>
          <w:szCs w:val="24"/>
          <w:lang w:val="en-GB"/>
        </w:rPr>
      </w:pPr>
    </w:p>
    <w:p w14:paraId="0A06D1C6" w14:textId="2720E1A0" w:rsidR="004A5220" w:rsidRPr="00D87911" w:rsidRDefault="00D87911" w:rsidP="00D87911">
      <w:pPr>
        <w:pStyle w:val="a7"/>
        <w:numPr>
          <w:ilvl w:val="0"/>
          <w:numId w:val="27"/>
        </w:numPr>
        <w:spacing w:after="0" w:line="360" w:lineRule="auto"/>
        <w:ind w:left="0" w:firstLine="0"/>
        <w:jc w:val="both"/>
        <w:rPr>
          <w:rFonts w:ascii="Times New Roman" w:hAnsi="Times New Roman" w:cs="Times New Roman"/>
          <w:b/>
          <w:bCs/>
          <w:sz w:val="24"/>
          <w:szCs w:val="24"/>
          <w:lang w:val="en-GB"/>
        </w:rPr>
      </w:pPr>
      <w:r w:rsidRPr="00D87911">
        <w:rPr>
          <w:rFonts w:ascii="Times New Roman" w:hAnsi="Times New Roman" w:cs="Times New Roman"/>
          <w:b/>
          <w:bCs/>
          <w:sz w:val="24"/>
          <w:szCs w:val="24"/>
          <w:lang w:val="en-GB"/>
        </w:rPr>
        <w:t>INTRODUCTION</w:t>
      </w:r>
    </w:p>
    <w:p w14:paraId="541657FD" w14:textId="78CE3EE3" w:rsidR="00E81991" w:rsidRPr="00131470" w:rsidRDefault="00E81991"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agricultural sector remains a key element of the Ukrainian economy, especially in times of war, when food security becomes critical. The development of agriculture, particularly in times of transformational economy and challenges of war, requires adequate financing that will ensure the modernization of the industry along with supporting operational activities (Vykliuk et al. 2022). At the same time, war and uncertainty affect the enterprises’ ability to obtain financing to support their both credit and investment activities.</w:t>
      </w:r>
    </w:p>
    <w:p w14:paraId="6AA6B8E0" w14:textId="5CC1DF8A" w:rsidR="00E81991" w:rsidRPr="00131470" w:rsidRDefault="00E81991"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In this context, analysing the determinants of the efficiency of the agricultural sector based on factors of credit and investment provision is particular</w:t>
      </w:r>
      <w:r w:rsidR="004D35DA" w:rsidRPr="00131470">
        <w:rPr>
          <w:rFonts w:ascii="Times New Roman" w:hAnsi="Times New Roman" w:cs="Times New Roman"/>
          <w:sz w:val="24"/>
          <w:szCs w:val="24"/>
          <w:lang w:val="en-GB"/>
        </w:rPr>
        <w:t>ly</w:t>
      </w:r>
      <w:r w:rsidRPr="00131470">
        <w:rPr>
          <w:rFonts w:ascii="Times New Roman" w:hAnsi="Times New Roman" w:cs="Times New Roman"/>
          <w:sz w:val="24"/>
          <w:szCs w:val="24"/>
          <w:lang w:val="en-GB"/>
        </w:rPr>
        <w:t xml:space="preserve"> relevan</w:t>
      </w:r>
      <w:r w:rsidR="004D35DA" w:rsidRPr="00131470">
        <w:rPr>
          <w:rFonts w:ascii="Times New Roman" w:hAnsi="Times New Roman" w:cs="Times New Roman"/>
          <w:sz w:val="24"/>
          <w:szCs w:val="24"/>
          <w:lang w:val="en-GB"/>
        </w:rPr>
        <w:t>t</w:t>
      </w:r>
      <w:r w:rsidRPr="00131470">
        <w:rPr>
          <w:rFonts w:ascii="Times New Roman" w:hAnsi="Times New Roman" w:cs="Times New Roman"/>
          <w:sz w:val="24"/>
          <w:szCs w:val="24"/>
          <w:lang w:val="en-GB"/>
        </w:rPr>
        <w:t>. Such an analysis will show which sources of financing and directions of their use affect the efficiency and productivity of agriculture in a transformational economy. Among other things, this will allow assessing the need for the participation of international financial institutions and the effectiveness of such participation in financing the restoration of the agricultural sector. The focus of this study is the World Bank and IFC, which are actively involved in the restoration and support of the Ukrainian economy in wartime</w:t>
      </w:r>
      <w:r w:rsidR="00734D55" w:rsidRPr="00131470">
        <w:rPr>
          <w:rFonts w:ascii="Times New Roman" w:hAnsi="Times New Roman" w:cs="Times New Roman"/>
          <w:sz w:val="24"/>
          <w:szCs w:val="24"/>
          <w:lang w:val="en-GB"/>
        </w:rPr>
        <w:t xml:space="preserve"> (Korol and</w:t>
      </w:r>
      <w:r w:rsidR="0052757B">
        <w:rPr>
          <w:rFonts w:ascii="Times New Roman" w:hAnsi="Times New Roman" w:cs="Times New Roman"/>
          <w:sz w:val="24"/>
          <w:szCs w:val="24"/>
          <w:lang w:val="en-GB"/>
        </w:rPr>
        <w:t xml:space="preserve"> Dobosh 2021; Kurnosenko</w:t>
      </w:r>
      <w:r w:rsidRPr="00131470">
        <w:rPr>
          <w:rFonts w:ascii="Times New Roman" w:hAnsi="Times New Roman" w:cs="Times New Roman"/>
          <w:sz w:val="24"/>
          <w:szCs w:val="24"/>
          <w:lang w:val="en-GB"/>
        </w:rPr>
        <w:t xml:space="preserve"> 2022). The World Bank collaborates with organizations, the public and private sectors, which allows the organization to maximize the impact of its investments. This approach helps countries </w:t>
      </w:r>
      <w:r w:rsidR="004D35DA" w:rsidRPr="00131470">
        <w:rPr>
          <w:rFonts w:ascii="Times New Roman" w:hAnsi="Times New Roman" w:cs="Times New Roman"/>
          <w:sz w:val="24"/>
          <w:szCs w:val="24"/>
          <w:lang w:val="en-GB"/>
        </w:rPr>
        <w:t xml:space="preserve">to </w:t>
      </w:r>
      <w:r w:rsidRPr="00131470">
        <w:rPr>
          <w:rFonts w:ascii="Times New Roman" w:hAnsi="Times New Roman" w:cs="Times New Roman"/>
          <w:sz w:val="24"/>
          <w:szCs w:val="24"/>
          <w:lang w:val="en-GB"/>
        </w:rPr>
        <w:t xml:space="preserve">develop </w:t>
      </w:r>
      <w:r w:rsidR="004D35DA" w:rsidRPr="00131470">
        <w:rPr>
          <w:rFonts w:ascii="Times New Roman" w:hAnsi="Times New Roman" w:cs="Times New Roman"/>
          <w:sz w:val="24"/>
          <w:szCs w:val="24"/>
          <w:lang w:val="en-GB"/>
        </w:rPr>
        <w:t xml:space="preserve">agriculture-related </w:t>
      </w:r>
      <w:r w:rsidRPr="00131470">
        <w:rPr>
          <w:rFonts w:ascii="Times New Roman" w:hAnsi="Times New Roman" w:cs="Times New Roman"/>
          <w:sz w:val="24"/>
          <w:szCs w:val="24"/>
          <w:lang w:val="en-GB"/>
        </w:rPr>
        <w:t>regulations and work with producers to increase productivity and scale up activities. The World Bank recently announced plans to increase investment in agriculture and food systems to $9 billion annually by 2030. The investments will address pressing challenges of food security, climate change, and rural development around the world. The focus will be on combating climate change, connecting farmers to digital platforms, and strengthening the sector’s resilience through enhanced guarantees and insurance</w:t>
      </w:r>
      <w:r w:rsidR="0052757B">
        <w:rPr>
          <w:rFonts w:ascii="Times New Roman" w:hAnsi="Times New Roman" w:cs="Times New Roman"/>
          <w:sz w:val="24"/>
          <w:szCs w:val="24"/>
          <w:lang w:val="en-GB"/>
        </w:rPr>
        <w:t xml:space="preserve"> solutions (Food Nation Denmark 2023; Mersie</w:t>
      </w:r>
      <w:r w:rsidRPr="00131470">
        <w:rPr>
          <w:rFonts w:ascii="Times New Roman" w:hAnsi="Times New Roman" w:cs="Times New Roman"/>
          <w:sz w:val="24"/>
          <w:szCs w:val="24"/>
          <w:lang w:val="en-GB"/>
        </w:rPr>
        <w:t xml:space="preserve"> 2024). IFC brings together investment and advisory capabilities to support private sector solutions to meet growing global demand for food. The organization invests and provides services across the agribusiness and forestry value chains. These efforts are leading to increased production, including increased access to credit for </w:t>
      </w:r>
      <w:r w:rsidR="0037203E" w:rsidRPr="00131470">
        <w:rPr>
          <w:rFonts w:ascii="Times New Roman" w:hAnsi="Times New Roman" w:cs="Times New Roman"/>
          <w:sz w:val="24"/>
          <w:szCs w:val="24"/>
          <w:lang w:val="en-GB"/>
        </w:rPr>
        <w:t>small-scale farmers (smallholders)</w:t>
      </w:r>
      <w:r w:rsidRPr="00131470">
        <w:rPr>
          <w:rFonts w:ascii="Times New Roman" w:hAnsi="Times New Roman" w:cs="Times New Roman"/>
          <w:sz w:val="24"/>
          <w:szCs w:val="24"/>
          <w:lang w:val="en-GB"/>
        </w:rPr>
        <w:t xml:space="preserve">, </w:t>
      </w:r>
      <w:r w:rsidR="0037203E" w:rsidRPr="00131470">
        <w:rPr>
          <w:rFonts w:ascii="Times New Roman" w:hAnsi="Times New Roman" w:cs="Times New Roman"/>
          <w:sz w:val="24"/>
          <w:szCs w:val="24"/>
          <w:lang w:val="en-GB"/>
        </w:rPr>
        <w:t>as well as</w:t>
      </w:r>
      <w:r w:rsidRPr="00131470">
        <w:rPr>
          <w:rFonts w:ascii="Times New Roman" w:hAnsi="Times New Roman" w:cs="Times New Roman"/>
          <w:sz w:val="24"/>
          <w:szCs w:val="24"/>
          <w:lang w:val="en-GB"/>
        </w:rPr>
        <w:t xml:space="preserve"> improved food logistics and distribution (In</w:t>
      </w:r>
      <w:r w:rsidR="0052757B">
        <w:rPr>
          <w:rFonts w:ascii="Times New Roman" w:hAnsi="Times New Roman" w:cs="Times New Roman"/>
          <w:sz w:val="24"/>
          <w:szCs w:val="24"/>
          <w:lang w:val="en-GB"/>
        </w:rPr>
        <w:t>ternational Finance Corporation</w:t>
      </w:r>
      <w:r w:rsidRPr="00131470">
        <w:rPr>
          <w:rFonts w:ascii="Times New Roman" w:hAnsi="Times New Roman" w:cs="Times New Roman"/>
          <w:sz w:val="24"/>
          <w:szCs w:val="24"/>
          <w:lang w:val="en-GB"/>
        </w:rPr>
        <w:t xml:space="preserve"> 2025a).</w:t>
      </w:r>
    </w:p>
    <w:p w14:paraId="07354CAE" w14:textId="21C9B106" w:rsidR="00712142" w:rsidRPr="00131470" w:rsidRDefault="00712142"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lastRenderedPageBreak/>
        <w:t xml:space="preserve">The key </w:t>
      </w:r>
      <w:r w:rsidRPr="00131470">
        <w:rPr>
          <w:rFonts w:ascii="Times New Roman" w:hAnsi="Times New Roman" w:cs="Times New Roman"/>
          <w:i/>
          <w:iCs/>
          <w:sz w:val="24"/>
          <w:szCs w:val="24"/>
          <w:lang w:val="en-GB"/>
        </w:rPr>
        <w:t>hypothesis</w:t>
      </w:r>
      <w:r w:rsidRPr="00131470">
        <w:rPr>
          <w:rFonts w:ascii="Times New Roman" w:hAnsi="Times New Roman" w:cs="Times New Roman"/>
          <w:sz w:val="24"/>
          <w:szCs w:val="24"/>
          <w:lang w:val="en-GB"/>
        </w:rPr>
        <w:t xml:space="preserve"> of this study is the assumption of a statistically significant impact of credit and investment support on labour productivity in the agricultural sector of Ukraine. The </w:t>
      </w:r>
      <w:r w:rsidRPr="00131470">
        <w:rPr>
          <w:rFonts w:ascii="Times New Roman" w:hAnsi="Times New Roman" w:cs="Times New Roman"/>
          <w:i/>
          <w:iCs/>
          <w:sz w:val="24"/>
          <w:szCs w:val="24"/>
          <w:lang w:val="en-GB"/>
        </w:rPr>
        <w:t>novelty</w:t>
      </w:r>
      <w:r w:rsidRPr="00131470">
        <w:rPr>
          <w:rFonts w:ascii="Times New Roman" w:hAnsi="Times New Roman" w:cs="Times New Roman"/>
          <w:sz w:val="24"/>
          <w:szCs w:val="24"/>
          <w:lang w:val="en-GB"/>
        </w:rPr>
        <w:t xml:space="preserve"> is the use of a comprehensive empirical approach to identifying the determinants of productivity based on credit and investment support factors, which allows taking into account both sources and directions of resource use. The aim of the research is to assess the impact of credit and investment support on the labour productivity in the agricultural sector of Ukraine. The </w:t>
      </w:r>
      <w:r w:rsidRPr="00131470">
        <w:rPr>
          <w:rFonts w:ascii="Times New Roman" w:hAnsi="Times New Roman" w:cs="Times New Roman"/>
          <w:i/>
          <w:iCs/>
          <w:sz w:val="24"/>
          <w:szCs w:val="24"/>
          <w:lang w:val="en-GB"/>
        </w:rPr>
        <w:t>research objectives</w:t>
      </w:r>
      <w:r w:rsidRPr="00131470">
        <w:rPr>
          <w:rFonts w:ascii="Times New Roman" w:hAnsi="Times New Roman" w:cs="Times New Roman"/>
          <w:sz w:val="24"/>
          <w:szCs w:val="24"/>
          <w:lang w:val="en-GB"/>
        </w:rPr>
        <w:t xml:space="preserve"> include:</w:t>
      </w:r>
    </w:p>
    <w:p w14:paraId="22CB5CB2" w14:textId="52F8714C" w:rsidR="00712142" w:rsidRPr="00131470" w:rsidRDefault="00712142"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Identify the determinants of labour productivity in agriculture based on credit and investment support indicators;</w:t>
      </w:r>
    </w:p>
    <w:p w14:paraId="6EAFD5F4" w14:textId="201F511F" w:rsidR="00712142" w:rsidRPr="00131470" w:rsidRDefault="00712142"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Analyse the structure of capital investments as a key factor influencing labour productivity;</w:t>
      </w:r>
    </w:p>
    <w:p w14:paraId="5A144F8E" w14:textId="331B2A28" w:rsidR="00B67A27" w:rsidRPr="00131470" w:rsidRDefault="00712142"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 Determine the role of the World Bank and IFC in supporting and improving the efficiency of the </w:t>
      </w:r>
      <w:r w:rsidR="00441F7B" w:rsidRPr="00131470">
        <w:rPr>
          <w:rFonts w:ascii="Times New Roman" w:hAnsi="Times New Roman" w:cs="Times New Roman"/>
          <w:sz w:val="24"/>
          <w:szCs w:val="24"/>
          <w:lang w:val="en-GB"/>
        </w:rPr>
        <w:t>agricultural sector of Ukraine.</w:t>
      </w:r>
    </w:p>
    <w:p w14:paraId="68B218F6" w14:textId="61E0ACF1" w:rsidR="00D87911" w:rsidRDefault="00D87911" w:rsidP="00131470">
      <w:pPr>
        <w:spacing w:after="0" w:line="360" w:lineRule="auto"/>
        <w:ind w:firstLine="567"/>
        <w:jc w:val="both"/>
        <w:rPr>
          <w:rFonts w:ascii="Times New Roman" w:hAnsi="Times New Roman" w:cs="Times New Roman"/>
          <w:sz w:val="24"/>
          <w:szCs w:val="24"/>
          <w:lang w:val="en-GB"/>
        </w:rPr>
      </w:pPr>
    </w:p>
    <w:p w14:paraId="03577CE9" w14:textId="645CADC7" w:rsidR="00D87911" w:rsidRPr="00D87911" w:rsidRDefault="00D87911" w:rsidP="00D87911">
      <w:pPr>
        <w:pStyle w:val="a7"/>
        <w:numPr>
          <w:ilvl w:val="1"/>
          <w:numId w:val="28"/>
        </w:numPr>
        <w:spacing w:after="0" w:line="360" w:lineRule="auto"/>
        <w:ind w:left="0" w:firstLine="0"/>
        <w:jc w:val="both"/>
        <w:rPr>
          <w:rFonts w:ascii="Times New Roman" w:hAnsi="Times New Roman" w:cs="Times New Roman"/>
          <w:b/>
          <w:sz w:val="24"/>
          <w:szCs w:val="24"/>
          <w:lang w:val="en-GB"/>
        </w:rPr>
      </w:pPr>
      <w:r w:rsidRPr="00D87911">
        <w:rPr>
          <w:rFonts w:ascii="Times New Roman" w:hAnsi="Times New Roman" w:cs="Times New Roman"/>
          <w:b/>
          <w:sz w:val="24"/>
          <w:szCs w:val="24"/>
          <w:lang w:val="en-GB"/>
        </w:rPr>
        <w:t>Literature Review</w:t>
      </w:r>
    </w:p>
    <w:p w14:paraId="5EE11975" w14:textId="2AA074EB" w:rsidR="009F12A3" w:rsidRPr="00131470" w:rsidRDefault="009F12A3"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problems of attracting investment in agribusiness in a transformational economy are a relevant issue of research, as investments ensure the modernization of the sector and increase the competitiveness of agricultural enterprises. The role of the World Bank and IFC in investing in the agricultural sector is poorly studied in the academic literature, although these institutions invest specifically in the modernization of production, support for small farming, and sustainable technologies. The studies of Matsybora (2023) and Gagalyuk (2024) describe the role of the World Bank and IFC in financing agricultural sector development programmes in Ukraine. However, the studies did not assess the effectiveness of investments, so the conclusions require furth</w:t>
      </w:r>
      <w:r w:rsidR="007D6DB1" w:rsidRPr="00131470">
        <w:rPr>
          <w:rFonts w:ascii="Times New Roman" w:hAnsi="Times New Roman" w:cs="Times New Roman"/>
          <w:sz w:val="24"/>
          <w:szCs w:val="24"/>
          <w:lang w:val="en-GB"/>
        </w:rPr>
        <w:t>er empirical analysis. Mokwena and</w:t>
      </w:r>
      <w:r w:rsidRPr="00131470">
        <w:rPr>
          <w:rFonts w:ascii="Times New Roman" w:hAnsi="Times New Roman" w:cs="Times New Roman"/>
          <w:sz w:val="24"/>
          <w:szCs w:val="24"/>
          <w:lang w:val="en-GB"/>
        </w:rPr>
        <w:t xml:space="preserve"> Maphaka (2025) and Stepanenko et al. (2023) noted the importance of sustainable financing. The latter, in particular, focuses on assessing the level of sustainable development and general directions of inclusive investment. However, their study does not analyse the actual impact of various forms of financing on the agricultural productivity. Havemann et al. (2022) emphasize the importance of blended finance and capital mobilization for sustainable agriculture. However, this study is based on macro-level analysis without considering the internal structure of investments and their efficiency in a transformational economy.</w:t>
      </w:r>
    </w:p>
    <w:p w14:paraId="554B1F09" w14:textId="65C95D2B" w:rsidR="009F12A3" w:rsidRPr="00131470" w:rsidRDefault="009F12A3"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Kovalenko et al. (2023) noted that the main formats of credit and investment support for agriculture are state financial support for agricultural production, bank lending, and investment. Using the example of Ukraine, the researchers proved that bank loan is the key instrument </w:t>
      </w:r>
      <w:r w:rsidRPr="00131470">
        <w:rPr>
          <w:rFonts w:ascii="Times New Roman" w:hAnsi="Times New Roman" w:cs="Times New Roman"/>
          <w:sz w:val="24"/>
          <w:szCs w:val="24"/>
          <w:lang w:val="en-GB"/>
        </w:rPr>
        <w:lastRenderedPageBreak/>
        <w:t xml:space="preserve">among the above-mentioned. So the main attention in the study is paid to analysing the impact of bank lending. Accordingly, the impact of other sources of financing remains </w:t>
      </w:r>
      <w:r w:rsidR="006A3E0F" w:rsidRPr="00131470">
        <w:rPr>
          <w:rFonts w:ascii="Times New Roman" w:hAnsi="Times New Roman" w:cs="Times New Roman"/>
          <w:sz w:val="24"/>
          <w:szCs w:val="24"/>
          <w:lang w:val="en-GB"/>
        </w:rPr>
        <w:t>poorly studied</w:t>
      </w:r>
      <w:r w:rsidRPr="00131470">
        <w:rPr>
          <w:rFonts w:ascii="Times New Roman" w:hAnsi="Times New Roman" w:cs="Times New Roman"/>
          <w:sz w:val="24"/>
          <w:szCs w:val="24"/>
          <w:lang w:val="en-GB"/>
        </w:rPr>
        <w:t>. Perevozova et al.</w:t>
      </w:r>
      <w:r w:rsidR="006A3E0F" w:rsidRPr="00131470">
        <w:rPr>
          <w:rFonts w:ascii="Times New Roman" w:hAnsi="Times New Roman" w:cs="Times New Roman"/>
          <w:sz w:val="24"/>
          <w:szCs w:val="24"/>
          <w:lang w:val="en-GB"/>
        </w:rPr>
        <w:t> </w:t>
      </w:r>
      <w:r w:rsidRPr="00131470">
        <w:rPr>
          <w:rFonts w:ascii="Times New Roman" w:hAnsi="Times New Roman" w:cs="Times New Roman"/>
          <w:sz w:val="24"/>
          <w:szCs w:val="24"/>
          <w:lang w:val="en-GB"/>
        </w:rPr>
        <w:t>(2023) note that increasing labo</w:t>
      </w:r>
      <w:r w:rsidR="006A3E0F"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 implementing innovative technologies, sustainable practices, and investing in human capital in the agricultural sector are significantly complicated</w:t>
      </w:r>
      <w:r w:rsidR="006A3E0F" w:rsidRPr="00131470">
        <w:rPr>
          <w:rFonts w:ascii="Times New Roman" w:hAnsi="Times New Roman" w:cs="Times New Roman"/>
          <w:sz w:val="24"/>
          <w:szCs w:val="24"/>
          <w:lang w:val="en-GB"/>
        </w:rPr>
        <w:t xml:space="preserve"> without proper financing</w:t>
      </w:r>
      <w:r w:rsidRPr="00131470">
        <w:rPr>
          <w:rFonts w:ascii="Times New Roman" w:hAnsi="Times New Roman" w:cs="Times New Roman"/>
          <w:sz w:val="24"/>
          <w:szCs w:val="24"/>
          <w:lang w:val="en-GB"/>
        </w:rPr>
        <w:t xml:space="preserve">. However, </w:t>
      </w:r>
      <w:r w:rsidR="006A3E0F" w:rsidRPr="00131470">
        <w:rPr>
          <w:rFonts w:ascii="Times New Roman" w:hAnsi="Times New Roman" w:cs="Times New Roman"/>
          <w:sz w:val="24"/>
          <w:szCs w:val="24"/>
          <w:lang w:val="en-GB"/>
        </w:rPr>
        <w:t xml:space="preserve">the </w:t>
      </w:r>
      <w:r w:rsidRPr="00131470">
        <w:rPr>
          <w:rFonts w:ascii="Times New Roman" w:hAnsi="Times New Roman" w:cs="Times New Roman"/>
          <w:sz w:val="24"/>
          <w:szCs w:val="24"/>
          <w:lang w:val="en-GB"/>
        </w:rPr>
        <w:t>researchers also analy</w:t>
      </w:r>
      <w:r w:rsidR="006A3E0F" w:rsidRPr="00131470">
        <w:rPr>
          <w:rFonts w:ascii="Times New Roman" w:hAnsi="Times New Roman" w:cs="Times New Roman"/>
          <w:sz w:val="24"/>
          <w:szCs w:val="24"/>
          <w:lang w:val="en-GB"/>
        </w:rPr>
        <w:t>se</w:t>
      </w:r>
      <w:r w:rsidRPr="00131470">
        <w:rPr>
          <w:rFonts w:ascii="Times New Roman" w:hAnsi="Times New Roman" w:cs="Times New Roman"/>
          <w:sz w:val="24"/>
          <w:szCs w:val="24"/>
          <w:lang w:val="en-GB"/>
        </w:rPr>
        <w:t xml:space="preserve"> lending opportunities, without taking into account a wider range of financial instruments that can have a more comprehensive and long-term effect. Arzhevitin et al. (2021) stud</w:t>
      </w:r>
      <w:r w:rsidR="006A3E0F" w:rsidRPr="00131470">
        <w:rPr>
          <w:rFonts w:ascii="Times New Roman" w:hAnsi="Times New Roman" w:cs="Times New Roman"/>
          <w:sz w:val="24"/>
          <w:szCs w:val="24"/>
          <w:lang w:val="en-GB"/>
        </w:rPr>
        <w:t>ied</w:t>
      </w:r>
      <w:r w:rsidRPr="00131470">
        <w:rPr>
          <w:rFonts w:ascii="Times New Roman" w:hAnsi="Times New Roman" w:cs="Times New Roman"/>
          <w:sz w:val="24"/>
          <w:szCs w:val="24"/>
          <w:lang w:val="en-GB"/>
        </w:rPr>
        <w:t xml:space="preserve"> the main factors that constrain lending to enterprises of the agro-industrial complex of Ukraine. However, the authors</w:t>
      </w:r>
      <w:r w:rsidR="006A3E0F"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 conclusions are based mainly on statistical and comparative analysis and are not supported by a detailed analysis of the impact of various factors on lending.</w:t>
      </w:r>
    </w:p>
    <w:p w14:paraId="1734415F" w14:textId="5807661E" w:rsidR="006A3E0F" w:rsidRPr="00131470" w:rsidRDefault="006A3E0F"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important role of lending in increasing labour productivity and efficiency of the agricultural sector was confirmed in other developin</w:t>
      </w:r>
      <w:r w:rsidR="007D6DB1" w:rsidRPr="00131470">
        <w:rPr>
          <w:rFonts w:ascii="Times New Roman" w:hAnsi="Times New Roman" w:cs="Times New Roman"/>
          <w:sz w:val="24"/>
          <w:szCs w:val="24"/>
          <w:lang w:val="en-GB"/>
        </w:rPr>
        <w:t>g countries. For example, Kaya and</w:t>
      </w:r>
      <w:r w:rsidRPr="00131470">
        <w:rPr>
          <w:rFonts w:ascii="Times New Roman" w:hAnsi="Times New Roman" w:cs="Times New Roman"/>
          <w:sz w:val="24"/>
          <w:szCs w:val="24"/>
          <w:lang w:val="en-GB"/>
        </w:rPr>
        <w:t xml:space="preserve"> Kadanalı (2022) proved the existence of a causal relationship between agricultural loan and agricultural production in the case of Turkey. </w:t>
      </w:r>
      <w:r w:rsidR="007D6DB1" w:rsidRPr="00131470">
        <w:rPr>
          <w:rFonts w:ascii="Times New Roman" w:hAnsi="Times New Roman" w:cs="Times New Roman"/>
          <w:sz w:val="24"/>
          <w:szCs w:val="24"/>
          <w:lang w:val="en-GB"/>
        </w:rPr>
        <w:t>In the case of Nigeria, Balana and</w:t>
      </w:r>
      <w:r w:rsidRPr="00131470">
        <w:rPr>
          <w:rFonts w:ascii="Times New Roman" w:hAnsi="Times New Roman" w:cs="Times New Roman"/>
          <w:sz w:val="24"/>
          <w:szCs w:val="24"/>
          <w:lang w:val="en-GB"/>
        </w:rPr>
        <w:t xml:space="preserve"> Oyeyemi (2022) showed that low productivity in the agricultural sector is partly determined by insufficient implementation of technologies, which is caused by limited access to credit. Adewale et al. (2022), found a significant positive impact of bank loan on agricultural productivity also in the case of Nigeria. However, as in previous studies, the authors ignore other sources of financing, although a more comprehensive analysis could provide a more complete understanding of the financial mechanisms of increasing agricultural productivity.</w:t>
      </w:r>
    </w:p>
    <w:p w14:paraId="753406A3" w14:textId="5E0454D2" w:rsidR="006A3E0F" w:rsidRPr="00131470" w:rsidRDefault="006A3E0F"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Several studies examined the impact of foreign direct investment (FDI) in agriculture on the efficiency and productivity of the sector and </w:t>
      </w:r>
      <w:r w:rsidR="007D6DB1" w:rsidRPr="00131470">
        <w:rPr>
          <w:rFonts w:ascii="Times New Roman" w:hAnsi="Times New Roman" w:cs="Times New Roman"/>
          <w:sz w:val="24"/>
          <w:szCs w:val="24"/>
          <w:lang w:val="en-GB"/>
        </w:rPr>
        <w:t>the economy as a whole. Nyiwul and</w:t>
      </w:r>
      <w:r w:rsidRPr="00131470">
        <w:rPr>
          <w:rFonts w:ascii="Times New Roman" w:hAnsi="Times New Roman" w:cs="Times New Roman"/>
          <w:sz w:val="24"/>
          <w:szCs w:val="24"/>
          <w:lang w:val="en-GB"/>
        </w:rPr>
        <w:t xml:space="preserve"> Koirala (2022) demonstrate a link between FDI in agriculture and value added in the sector using sixteen developing countries. Zeytoonnejad Mousavian et al. (2023) find that economic growth and GDP per capita positively correlate with FDI inflows to agricultural sectors. Osa</w:t>
      </w:r>
      <w:r w:rsidR="007D6DB1" w:rsidRPr="00131470">
        <w:rPr>
          <w:rFonts w:ascii="Times New Roman" w:hAnsi="Times New Roman" w:cs="Times New Roman"/>
          <w:sz w:val="24"/>
          <w:szCs w:val="24"/>
          <w:lang w:val="en-GB"/>
        </w:rPr>
        <w:t xml:space="preserve">bohien et al. (2022), however, </w:t>
      </w:r>
      <w:r w:rsidRPr="00131470">
        <w:rPr>
          <w:rFonts w:ascii="Times New Roman" w:hAnsi="Times New Roman" w:cs="Times New Roman"/>
          <w:sz w:val="24"/>
          <w:szCs w:val="24"/>
          <w:lang w:val="en-GB"/>
        </w:rPr>
        <w:t>do not find a significant impact of FDI on inclusive growth when examining the impact of agricultural trade and FDI on inclusive growth. While these studies provide important insights into the role of FDI in agriculture in different contexts, they deviate somewhat from the focus of our study, considering FDI as a key performance indicator (KPI).</w:t>
      </w:r>
    </w:p>
    <w:p w14:paraId="1F3DAC94" w14:textId="04D0715C" w:rsidR="00E65EB4" w:rsidRPr="00131470" w:rsidRDefault="006A3E0F"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conducted literature review reveals the limitations of existing approaches to the analysis of the impact of investment and loan financing on the efficiency of the agricultural sector because of the lack of comprehensive research. Moreover, the role of World Bank and IFC investments in the development of the agricultural sector of Ukraine is underestimated in the existing studies. Our study seeks to fill these gaps by conducting a comprehensive empirical </w:t>
      </w:r>
      <w:r w:rsidRPr="00131470">
        <w:rPr>
          <w:rFonts w:ascii="Times New Roman" w:hAnsi="Times New Roman" w:cs="Times New Roman"/>
          <w:sz w:val="24"/>
          <w:szCs w:val="24"/>
          <w:lang w:val="en-GB"/>
        </w:rPr>
        <w:lastRenderedPageBreak/>
        <w:t>analysis of the impact of investment and loan financing on the productivity of the agricultural sector, as well as a clear identification of the role of the World Bank and IFC.</w:t>
      </w:r>
    </w:p>
    <w:p w14:paraId="61F67084" w14:textId="77777777" w:rsidR="009634EC" w:rsidRPr="00131470" w:rsidRDefault="009634EC" w:rsidP="00131470">
      <w:pPr>
        <w:spacing w:after="0" w:line="360" w:lineRule="auto"/>
        <w:jc w:val="both"/>
        <w:rPr>
          <w:rFonts w:ascii="Times New Roman" w:hAnsi="Times New Roman" w:cs="Times New Roman"/>
          <w:b/>
          <w:bCs/>
          <w:sz w:val="24"/>
          <w:szCs w:val="24"/>
          <w:lang w:val="en-GB"/>
        </w:rPr>
      </w:pPr>
    </w:p>
    <w:p w14:paraId="1AA3BF0F" w14:textId="1218FA7F" w:rsidR="004A5220" w:rsidRPr="00D87911" w:rsidRDefault="00D87911" w:rsidP="00D87911">
      <w:pPr>
        <w:pStyle w:val="a7"/>
        <w:numPr>
          <w:ilvl w:val="0"/>
          <w:numId w:val="28"/>
        </w:numPr>
        <w:spacing w:after="0" w:line="360" w:lineRule="auto"/>
        <w:ind w:left="0" w:firstLine="0"/>
        <w:jc w:val="both"/>
        <w:rPr>
          <w:rFonts w:ascii="Times New Roman" w:hAnsi="Times New Roman" w:cs="Times New Roman"/>
          <w:b/>
          <w:bCs/>
          <w:sz w:val="24"/>
          <w:szCs w:val="24"/>
          <w:lang w:val="en-GB"/>
        </w:rPr>
      </w:pPr>
      <w:r w:rsidRPr="00D87911">
        <w:rPr>
          <w:rFonts w:ascii="Times New Roman" w:hAnsi="Times New Roman" w:cs="Times New Roman"/>
          <w:b/>
          <w:bCs/>
          <w:sz w:val="24"/>
          <w:szCs w:val="24"/>
          <w:lang w:val="en-GB"/>
        </w:rPr>
        <w:t>METHODOLOGY</w:t>
      </w:r>
    </w:p>
    <w:p w14:paraId="16E562D1" w14:textId="13FE4BB3" w:rsidR="004A5220" w:rsidRPr="00D87911" w:rsidRDefault="006A3E0F" w:rsidP="00D87911">
      <w:pPr>
        <w:pStyle w:val="a7"/>
        <w:numPr>
          <w:ilvl w:val="1"/>
          <w:numId w:val="28"/>
        </w:numPr>
        <w:spacing w:after="0" w:line="360" w:lineRule="auto"/>
        <w:ind w:left="0" w:firstLine="0"/>
        <w:jc w:val="both"/>
        <w:rPr>
          <w:rFonts w:ascii="Times New Roman" w:hAnsi="Times New Roman" w:cs="Times New Roman"/>
          <w:b/>
          <w:iCs/>
          <w:sz w:val="24"/>
          <w:szCs w:val="24"/>
          <w:lang w:val="en-GB"/>
        </w:rPr>
      </w:pPr>
      <w:r w:rsidRPr="00D87911">
        <w:rPr>
          <w:rFonts w:ascii="Times New Roman" w:hAnsi="Times New Roman" w:cs="Times New Roman"/>
          <w:b/>
          <w:iCs/>
          <w:sz w:val="24"/>
          <w:szCs w:val="24"/>
          <w:lang w:val="en-GB"/>
        </w:rPr>
        <w:t xml:space="preserve">Research </w:t>
      </w:r>
      <w:r w:rsidR="0096117D" w:rsidRPr="00D87911">
        <w:rPr>
          <w:rFonts w:ascii="Times New Roman" w:hAnsi="Times New Roman" w:cs="Times New Roman"/>
          <w:b/>
          <w:iCs/>
          <w:sz w:val="24"/>
          <w:szCs w:val="24"/>
          <w:lang w:val="en-GB"/>
        </w:rPr>
        <w:t>Design</w:t>
      </w:r>
    </w:p>
    <w:p w14:paraId="1E47AF5D" w14:textId="0AB50EFF" w:rsidR="006A3E0F" w:rsidRPr="00131470" w:rsidRDefault="006A3E0F"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first stage of the study (preparatory) involved making a sample of indicators for analysis, as well as the collection, cleaning and standardization of data from official sources. This gave grounds to proceed to the direct analysis of the data necessary for drawing analytical conclusions. At the second stage, a regression analysis of the impact of and investment </w:t>
      </w:r>
      <w:r w:rsidR="0053368F" w:rsidRPr="00131470">
        <w:rPr>
          <w:rFonts w:ascii="Times New Roman" w:hAnsi="Times New Roman" w:cs="Times New Roman"/>
          <w:sz w:val="24"/>
          <w:szCs w:val="24"/>
          <w:lang w:val="en-GB"/>
        </w:rPr>
        <w:t>loan financing</w:t>
      </w:r>
      <w:r w:rsidRPr="00131470">
        <w:rPr>
          <w:rFonts w:ascii="Times New Roman" w:hAnsi="Times New Roman" w:cs="Times New Roman"/>
          <w:sz w:val="24"/>
          <w:szCs w:val="24"/>
          <w:lang w:val="en-GB"/>
        </w:rPr>
        <w:t xml:space="preserve"> indicators on labour productivity in the agriculture of Ukraine was conducted. This identif</w:t>
      </w:r>
      <w:r w:rsidR="0053368F" w:rsidRPr="00131470">
        <w:rPr>
          <w:rFonts w:ascii="Times New Roman" w:hAnsi="Times New Roman" w:cs="Times New Roman"/>
          <w:sz w:val="24"/>
          <w:szCs w:val="24"/>
          <w:lang w:val="en-GB"/>
        </w:rPr>
        <w:t>ied</w:t>
      </w:r>
      <w:r w:rsidRPr="00131470">
        <w:rPr>
          <w:rFonts w:ascii="Times New Roman" w:hAnsi="Times New Roman" w:cs="Times New Roman"/>
          <w:sz w:val="24"/>
          <w:szCs w:val="24"/>
          <w:lang w:val="en-GB"/>
        </w:rPr>
        <w:t xml:space="preserve"> the determinants of labo</w:t>
      </w:r>
      <w:r w:rsidR="0053368F"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 in the financial context. An analysis of the structure of capital investments as a key factor influencing labo</w:t>
      </w:r>
      <w:r w:rsidR="0053368F"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 xml:space="preserve">r productivity was </w:t>
      </w:r>
      <w:r w:rsidR="0053368F" w:rsidRPr="00131470">
        <w:rPr>
          <w:rFonts w:ascii="Times New Roman" w:hAnsi="Times New Roman" w:cs="Times New Roman"/>
          <w:sz w:val="24"/>
          <w:szCs w:val="24"/>
          <w:lang w:val="en-GB"/>
        </w:rPr>
        <w:t>also conducted to identify</w:t>
      </w:r>
      <w:r w:rsidRPr="00131470">
        <w:rPr>
          <w:rFonts w:ascii="Times New Roman" w:hAnsi="Times New Roman" w:cs="Times New Roman"/>
          <w:sz w:val="24"/>
          <w:szCs w:val="24"/>
          <w:lang w:val="en-GB"/>
        </w:rPr>
        <w:t xml:space="preserve"> </w:t>
      </w:r>
      <w:r w:rsidR="0053368F" w:rsidRPr="00131470">
        <w:rPr>
          <w:rFonts w:ascii="Times New Roman" w:hAnsi="Times New Roman" w:cs="Times New Roman"/>
          <w:sz w:val="24"/>
          <w:szCs w:val="24"/>
          <w:lang w:val="en-GB"/>
        </w:rPr>
        <w:t>the</w:t>
      </w:r>
      <w:r w:rsidRPr="00131470">
        <w:rPr>
          <w:rFonts w:ascii="Times New Roman" w:hAnsi="Times New Roman" w:cs="Times New Roman"/>
          <w:sz w:val="24"/>
          <w:szCs w:val="24"/>
          <w:lang w:val="en-GB"/>
        </w:rPr>
        <w:t xml:space="preserve"> sources </w:t>
      </w:r>
      <w:r w:rsidR="0053368F" w:rsidRPr="00131470">
        <w:rPr>
          <w:rFonts w:ascii="Times New Roman" w:hAnsi="Times New Roman" w:cs="Times New Roman"/>
          <w:sz w:val="24"/>
          <w:szCs w:val="24"/>
          <w:lang w:val="en-GB"/>
        </w:rPr>
        <w:t xml:space="preserve">of their </w:t>
      </w:r>
      <w:r w:rsidRPr="00131470">
        <w:rPr>
          <w:rFonts w:ascii="Times New Roman" w:hAnsi="Times New Roman" w:cs="Times New Roman"/>
          <w:sz w:val="24"/>
          <w:szCs w:val="24"/>
          <w:lang w:val="en-GB"/>
        </w:rPr>
        <w:t>financ</w:t>
      </w:r>
      <w:r w:rsidR="0053368F" w:rsidRPr="00131470">
        <w:rPr>
          <w:rFonts w:ascii="Times New Roman" w:hAnsi="Times New Roman" w:cs="Times New Roman"/>
          <w:sz w:val="24"/>
          <w:szCs w:val="24"/>
          <w:lang w:val="en-GB"/>
        </w:rPr>
        <w:t>ing</w:t>
      </w:r>
      <w:r w:rsidRPr="00131470">
        <w:rPr>
          <w:rFonts w:ascii="Times New Roman" w:hAnsi="Times New Roman" w:cs="Times New Roman"/>
          <w:sz w:val="24"/>
          <w:szCs w:val="24"/>
          <w:lang w:val="en-GB"/>
        </w:rPr>
        <w:t xml:space="preserve">. The third stage </w:t>
      </w:r>
      <w:r w:rsidR="0053368F" w:rsidRPr="00131470">
        <w:rPr>
          <w:rFonts w:ascii="Times New Roman" w:hAnsi="Times New Roman" w:cs="Times New Roman"/>
          <w:sz w:val="24"/>
          <w:szCs w:val="24"/>
          <w:lang w:val="en-GB"/>
        </w:rPr>
        <w:t>was</w:t>
      </w:r>
      <w:r w:rsidRPr="00131470">
        <w:rPr>
          <w:rFonts w:ascii="Times New Roman" w:hAnsi="Times New Roman" w:cs="Times New Roman"/>
          <w:sz w:val="24"/>
          <w:szCs w:val="24"/>
          <w:lang w:val="en-GB"/>
        </w:rPr>
        <w:t xml:space="preserve"> the assessment of the role of World Bank and IFC investments in agricultural projects in Ukraine, which included a description of the volume of financing and its main areas. The fourth</w:t>
      </w:r>
      <w:r w:rsidR="0053368F" w:rsidRPr="00131470">
        <w:rPr>
          <w:rFonts w:ascii="Times New Roman" w:hAnsi="Times New Roman" w:cs="Times New Roman"/>
          <w:sz w:val="24"/>
          <w:szCs w:val="24"/>
          <w:lang w:val="en-GB"/>
        </w:rPr>
        <w:t> </w:t>
      </w:r>
      <w:r w:rsidRPr="00131470">
        <w:rPr>
          <w:rFonts w:ascii="Times New Roman" w:hAnsi="Times New Roman" w:cs="Times New Roman"/>
          <w:sz w:val="24"/>
          <w:szCs w:val="24"/>
          <w:lang w:val="en-GB"/>
        </w:rPr>
        <w:t xml:space="preserve">(final) stage involved </w:t>
      </w:r>
      <w:r w:rsidR="0053368F" w:rsidRPr="00131470">
        <w:rPr>
          <w:rFonts w:ascii="Times New Roman" w:hAnsi="Times New Roman" w:cs="Times New Roman"/>
          <w:sz w:val="24"/>
          <w:szCs w:val="24"/>
          <w:lang w:val="en-GB"/>
        </w:rPr>
        <w:t>drawing</w:t>
      </w:r>
      <w:r w:rsidRPr="00131470">
        <w:rPr>
          <w:rFonts w:ascii="Times New Roman" w:hAnsi="Times New Roman" w:cs="Times New Roman"/>
          <w:sz w:val="24"/>
          <w:szCs w:val="24"/>
          <w:lang w:val="en-GB"/>
        </w:rPr>
        <w:t xml:space="preserve"> conclusions and </w:t>
      </w:r>
      <w:r w:rsidR="0053368F" w:rsidRPr="00131470">
        <w:rPr>
          <w:rFonts w:ascii="Times New Roman" w:hAnsi="Times New Roman" w:cs="Times New Roman"/>
          <w:sz w:val="24"/>
          <w:szCs w:val="24"/>
          <w:lang w:val="en-GB"/>
        </w:rPr>
        <w:t xml:space="preserve">providing </w:t>
      </w:r>
      <w:r w:rsidRPr="00131470">
        <w:rPr>
          <w:rFonts w:ascii="Times New Roman" w:hAnsi="Times New Roman" w:cs="Times New Roman"/>
          <w:sz w:val="24"/>
          <w:szCs w:val="24"/>
          <w:lang w:val="en-GB"/>
        </w:rPr>
        <w:t xml:space="preserve">recommendations based on the </w:t>
      </w:r>
      <w:r w:rsidR="0053368F" w:rsidRPr="00131470">
        <w:rPr>
          <w:rFonts w:ascii="Times New Roman" w:hAnsi="Times New Roman" w:cs="Times New Roman"/>
          <w:sz w:val="24"/>
          <w:szCs w:val="24"/>
          <w:lang w:val="en-GB"/>
        </w:rPr>
        <w:t xml:space="preserve">obtained </w:t>
      </w:r>
      <w:r w:rsidRPr="00131470">
        <w:rPr>
          <w:rFonts w:ascii="Times New Roman" w:hAnsi="Times New Roman" w:cs="Times New Roman"/>
          <w:sz w:val="24"/>
          <w:szCs w:val="24"/>
          <w:lang w:val="en-GB"/>
        </w:rPr>
        <w:t>results.</w:t>
      </w:r>
    </w:p>
    <w:p w14:paraId="5179E5A1" w14:textId="77777777" w:rsidR="00BC4FDE" w:rsidRPr="00131470" w:rsidRDefault="00BC4FDE" w:rsidP="00131470">
      <w:pPr>
        <w:spacing w:after="0" w:line="360" w:lineRule="auto"/>
        <w:jc w:val="both"/>
        <w:rPr>
          <w:rFonts w:ascii="Times New Roman" w:hAnsi="Times New Roman" w:cs="Times New Roman"/>
          <w:b/>
          <w:iCs/>
          <w:sz w:val="24"/>
          <w:szCs w:val="24"/>
          <w:lang w:val="en-GB"/>
        </w:rPr>
      </w:pPr>
    </w:p>
    <w:p w14:paraId="790CA086" w14:textId="6822816E" w:rsidR="004A5220" w:rsidRPr="00D87911" w:rsidRDefault="0053368F" w:rsidP="00D87911">
      <w:pPr>
        <w:pStyle w:val="a7"/>
        <w:numPr>
          <w:ilvl w:val="1"/>
          <w:numId w:val="28"/>
        </w:numPr>
        <w:spacing w:after="0" w:line="360" w:lineRule="auto"/>
        <w:ind w:left="0" w:firstLine="0"/>
        <w:jc w:val="both"/>
        <w:rPr>
          <w:rFonts w:ascii="Times New Roman" w:hAnsi="Times New Roman" w:cs="Times New Roman"/>
          <w:b/>
          <w:iCs/>
          <w:sz w:val="24"/>
          <w:szCs w:val="24"/>
          <w:lang w:val="en-GB"/>
        </w:rPr>
      </w:pPr>
      <w:r w:rsidRPr="00D87911">
        <w:rPr>
          <w:rFonts w:ascii="Times New Roman" w:hAnsi="Times New Roman" w:cs="Times New Roman"/>
          <w:b/>
          <w:iCs/>
          <w:sz w:val="24"/>
          <w:szCs w:val="24"/>
          <w:lang w:val="en-GB"/>
        </w:rPr>
        <w:t>Sample</w:t>
      </w:r>
    </w:p>
    <w:p w14:paraId="58050EB0" w14:textId="41DC36BC" w:rsidR="0053368F" w:rsidRDefault="0053368F"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sample of indicators for analysis covers data from agricultural enterprises in Ukraine (the industry as a whole) for 2010-2024. This period provides sufficient space for conducting econometric analysis, and also covers various stages of transformati</w:t>
      </w:r>
      <w:r w:rsidR="0052757B">
        <w:rPr>
          <w:rFonts w:ascii="Times New Roman" w:hAnsi="Times New Roman" w:cs="Times New Roman"/>
          <w:sz w:val="24"/>
          <w:szCs w:val="24"/>
          <w:lang w:val="en-GB"/>
        </w:rPr>
        <w:t>ons in the agricultural sector –</w:t>
      </w:r>
      <w:r w:rsidRPr="00131470">
        <w:rPr>
          <w:rFonts w:ascii="Times New Roman" w:hAnsi="Times New Roman" w:cs="Times New Roman"/>
          <w:sz w:val="24"/>
          <w:szCs w:val="24"/>
          <w:lang w:val="en-GB"/>
        </w:rPr>
        <w:t xml:space="preserve"> from relative stability to economic and military challenges. The main criterion for including indicators in the analysis was their compliance with the theoretical framework of the study, namely, coverage of the main components of investment and loan financing for agricultural enterprises. Accordingly, the sample included both sources of financing and areas of use of financial resources in order to distinguish the impact of the availability of finances and their intended use. Table 1 contains the final sample of indicators for analysis (non-standardized data).</w:t>
      </w:r>
    </w:p>
    <w:p w14:paraId="50D12773" w14:textId="5461FA00" w:rsidR="00D87911" w:rsidRDefault="00D87911" w:rsidP="00131470">
      <w:pPr>
        <w:spacing w:after="0" w:line="360" w:lineRule="auto"/>
        <w:ind w:firstLine="567"/>
        <w:jc w:val="both"/>
        <w:rPr>
          <w:rFonts w:ascii="Times New Roman" w:hAnsi="Times New Roman" w:cs="Times New Roman"/>
          <w:sz w:val="24"/>
          <w:szCs w:val="24"/>
          <w:lang w:val="en-GB"/>
        </w:rPr>
      </w:pPr>
    </w:p>
    <w:p w14:paraId="52CA9959" w14:textId="43E8406E" w:rsidR="00D87911" w:rsidRPr="00131470" w:rsidRDefault="00D87911" w:rsidP="0052757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1:</w:t>
      </w:r>
      <w:r w:rsidRPr="00131470">
        <w:rPr>
          <w:rFonts w:ascii="Times New Roman" w:hAnsi="Times New Roman" w:cs="Times New Roman"/>
          <w:b/>
          <w:sz w:val="24"/>
          <w:szCs w:val="24"/>
          <w:lang w:val="en-GB"/>
        </w:rPr>
        <w:t xml:space="preserve"> </w:t>
      </w:r>
      <w:r w:rsidRPr="00D87911">
        <w:rPr>
          <w:rFonts w:ascii="Times New Roman" w:hAnsi="Times New Roman" w:cs="Times New Roman"/>
          <w:sz w:val="24"/>
          <w:szCs w:val="24"/>
          <w:lang w:val="en-GB"/>
        </w:rPr>
        <w:t>Initial sample of investment and loan financing indicators for analysis</w:t>
      </w:r>
      <w:r>
        <w:rPr>
          <w:rFonts w:ascii="Times New Roman" w:hAnsi="Times New Roman" w:cs="Times New Roman"/>
          <w:sz w:val="24"/>
          <w:szCs w:val="24"/>
          <w:lang w:val="en-GB"/>
        </w:rPr>
        <w:t xml:space="preserve"> </w:t>
      </w:r>
      <w:r w:rsidRPr="00D87911">
        <w:rPr>
          <w:rFonts w:ascii="Times New Roman" w:hAnsi="Times New Roman" w:cs="Times New Roman"/>
          <w:iCs/>
          <w:sz w:val="24"/>
          <w:szCs w:val="24"/>
          <w:lang w:val="en-GB"/>
        </w:rPr>
        <w:t>(Stat</w:t>
      </w:r>
      <w:r w:rsidR="0052757B">
        <w:rPr>
          <w:rFonts w:ascii="Times New Roman" w:hAnsi="Times New Roman" w:cs="Times New Roman"/>
          <w:iCs/>
          <w:sz w:val="24"/>
          <w:szCs w:val="24"/>
          <w:lang w:val="en-GB"/>
        </w:rPr>
        <w:t>e Statistics Service of Ukraine n.d.; National Bank of Ukraine n.d.; CEIC Data n.d.; Kurkul</w:t>
      </w:r>
      <w:r w:rsidRPr="00D87911">
        <w:rPr>
          <w:rFonts w:ascii="Times New Roman" w:hAnsi="Times New Roman" w:cs="Times New Roman"/>
          <w:iCs/>
          <w:sz w:val="24"/>
          <w:szCs w:val="24"/>
          <w:lang w:val="en-GB"/>
        </w:rPr>
        <w:t xml:space="preserve"> 2021; Ny</w:t>
      </w:r>
      <w:r w:rsidR="0052757B">
        <w:rPr>
          <w:rFonts w:ascii="Times New Roman" w:hAnsi="Times New Roman" w:cs="Times New Roman"/>
          <w:iCs/>
          <w:sz w:val="24"/>
          <w:szCs w:val="24"/>
          <w:lang w:val="en-GB"/>
        </w:rPr>
        <w:t>zhnia Surovatka Village Council</w:t>
      </w:r>
      <w:r w:rsidRPr="00D87911">
        <w:rPr>
          <w:rFonts w:ascii="Times New Roman" w:hAnsi="Times New Roman" w:cs="Times New Roman"/>
          <w:iCs/>
          <w:sz w:val="24"/>
          <w:szCs w:val="24"/>
          <w:lang w:val="en-GB"/>
        </w:rPr>
        <w:t xml:space="preserve"> 2023; </w:t>
      </w:r>
      <w:r w:rsidRPr="00D87911">
        <w:rPr>
          <w:rFonts w:ascii="Times New Roman" w:hAnsi="Times New Roman" w:cs="Times New Roman"/>
          <w:sz w:val="24"/>
          <w:szCs w:val="24"/>
          <w:lang w:val="en-US"/>
        </w:rPr>
        <w:t>Ec</w:t>
      </w:r>
      <w:r w:rsidRPr="00D87911">
        <w:rPr>
          <w:rFonts w:ascii="Times New Roman" w:hAnsi="Times New Roman" w:cs="Times New Roman"/>
          <w:sz w:val="24"/>
          <w:szCs w:val="24"/>
          <w:lang w:val="ru-RU"/>
        </w:rPr>
        <w:t>о</w:t>
      </w:r>
      <w:r w:rsidRPr="00D87911">
        <w:rPr>
          <w:rFonts w:ascii="Times New Roman" w:hAnsi="Times New Roman" w:cs="Times New Roman"/>
          <w:sz w:val="24"/>
          <w:szCs w:val="24"/>
          <w:lang w:val="en-US"/>
        </w:rPr>
        <w:t>Action</w:t>
      </w:r>
      <w:r w:rsidRPr="00D87911">
        <w:rPr>
          <w:rFonts w:ascii="Times New Roman" w:hAnsi="Times New Roman" w:cs="Times New Roman"/>
          <w:iCs/>
          <w:sz w:val="24"/>
          <w:szCs w:val="24"/>
          <w:lang w:val="en-GB"/>
        </w:rPr>
        <w:t xml:space="preserve"> 2024; National </w:t>
      </w:r>
      <w:r w:rsidR="0052757B">
        <w:rPr>
          <w:rFonts w:ascii="Times New Roman" w:hAnsi="Times New Roman" w:cs="Times New Roman"/>
          <w:iCs/>
          <w:sz w:val="24"/>
          <w:szCs w:val="24"/>
          <w:lang w:val="en-GB"/>
        </w:rPr>
        <w:t>Institute for Strategic Studies</w:t>
      </w:r>
      <w:r w:rsidRPr="00D87911">
        <w:rPr>
          <w:rFonts w:ascii="Times New Roman" w:hAnsi="Times New Roman" w:cs="Times New Roman"/>
          <w:iCs/>
          <w:sz w:val="24"/>
          <w:szCs w:val="24"/>
          <w:lang w:val="en-GB"/>
        </w:rPr>
        <w:t xml:space="preserve"> 2024)</w:t>
      </w:r>
    </w:p>
    <w:tbl>
      <w:tblPr>
        <w:tblW w:w="0" w:type="auto"/>
        <w:tblBorders>
          <w:top w:val="single" w:sz="4" w:space="0" w:color="auto"/>
          <w:bottom w:val="single" w:sz="4" w:space="0" w:color="auto"/>
        </w:tblBorders>
        <w:tblLook w:val="04A0" w:firstRow="1" w:lastRow="0" w:firstColumn="1" w:lastColumn="0" w:noHBand="0" w:noVBand="1"/>
      </w:tblPr>
      <w:tblGrid>
        <w:gridCol w:w="790"/>
        <w:gridCol w:w="2324"/>
        <w:gridCol w:w="1610"/>
        <w:gridCol w:w="1476"/>
        <w:gridCol w:w="1463"/>
        <w:gridCol w:w="1363"/>
      </w:tblGrid>
      <w:tr w:rsidR="00D87911" w:rsidRPr="00D87911" w14:paraId="67E8FA81" w14:textId="77777777" w:rsidTr="00D87911">
        <w:trPr>
          <w:trHeight w:val="1160"/>
        </w:trPr>
        <w:tc>
          <w:tcPr>
            <w:tcW w:w="790" w:type="dxa"/>
            <w:tcBorders>
              <w:top w:val="single" w:sz="4" w:space="0" w:color="auto"/>
              <w:bottom w:val="single" w:sz="4" w:space="0" w:color="auto"/>
            </w:tcBorders>
            <w:noWrap/>
            <w:vAlign w:val="center"/>
            <w:hideMark/>
          </w:tcPr>
          <w:p w14:paraId="4169DCE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lastRenderedPageBreak/>
              <w:t>Years</w:t>
            </w:r>
          </w:p>
        </w:tc>
        <w:tc>
          <w:tcPr>
            <w:tcW w:w="2324" w:type="dxa"/>
            <w:tcBorders>
              <w:top w:val="single" w:sz="4" w:space="0" w:color="auto"/>
              <w:bottom w:val="single" w:sz="4" w:space="0" w:color="auto"/>
            </w:tcBorders>
            <w:noWrap/>
            <w:vAlign w:val="center"/>
            <w:hideMark/>
          </w:tcPr>
          <w:p w14:paraId="154D31A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Labour productivity per 1 employed person in agricultural production in constant prices of 2021, thousand UAH</w:t>
            </w:r>
          </w:p>
        </w:tc>
        <w:tc>
          <w:tcPr>
            <w:tcW w:w="1773" w:type="dxa"/>
            <w:tcBorders>
              <w:top w:val="single" w:sz="4" w:space="0" w:color="auto"/>
              <w:bottom w:val="single" w:sz="4" w:space="0" w:color="auto"/>
            </w:tcBorders>
            <w:vAlign w:val="center"/>
            <w:hideMark/>
          </w:tcPr>
          <w:p w14:paraId="4D76F7C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FDI in the agricultural sector, thousand UAH</w:t>
            </w:r>
          </w:p>
        </w:tc>
        <w:tc>
          <w:tcPr>
            <w:tcW w:w="1416" w:type="dxa"/>
            <w:tcBorders>
              <w:top w:val="single" w:sz="4" w:space="0" w:color="auto"/>
              <w:bottom w:val="single" w:sz="4" w:space="0" w:color="auto"/>
            </w:tcBorders>
            <w:noWrap/>
            <w:vAlign w:val="center"/>
            <w:hideMark/>
          </w:tcPr>
          <w:p w14:paraId="680BC5B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Loans provided by agricultural deposit corporations, thousand UAH</w:t>
            </w:r>
          </w:p>
        </w:tc>
        <w:tc>
          <w:tcPr>
            <w:tcW w:w="1404" w:type="dxa"/>
            <w:tcBorders>
              <w:top w:val="single" w:sz="4" w:space="0" w:color="auto"/>
              <w:bottom w:val="single" w:sz="4" w:space="0" w:color="auto"/>
            </w:tcBorders>
            <w:noWrap/>
            <w:vAlign w:val="center"/>
            <w:hideMark/>
          </w:tcPr>
          <w:p w14:paraId="26ADAB9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State support for the agribusiness, thousand UAH</w:t>
            </w:r>
          </w:p>
        </w:tc>
        <w:tc>
          <w:tcPr>
            <w:tcW w:w="1309" w:type="dxa"/>
            <w:tcBorders>
              <w:top w:val="single" w:sz="4" w:space="0" w:color="auto"/>
              <w:bottom w:val="single" w:sz="4" w:space="0" w:color="auto"/>
            </w:tcBorders>
            <w:noWrap/>
            <w:vAlign w:val="center"/>
            <w:hideMark/>
          </w:tcPr>
          <w:p w14:paraId="6F9CA81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Capital investments in agriculture, forestry and fisheries, thousand UAH</w:t>
            </w:r>
          </w:p>
        </w:tc>
      </w:tr>
      <w:tr w:rsidR="00D87911" w:rsidRPr="00D87911" w14:paraId="072F259A" w14:textId="77777777" w:rsidTr="00D87911">
        <w:trPr>
          <w:trHeight w:val="290"/>
        </w:trPr>
        <w:tc>
          <w:tcPr>
            <w:tcW w:w="790" w:type="dxa"/>
            <w:tcBorders>
              <w:top w:val="single" w:sz="4" w:space="0" w:color="auto"/>
            </w:tcBorders>
            <w:noWrap/>
            <w:vAlign w:val="center"/>
            <w:hideMark/>
          </w:tcPr>
          <w:p w14:paraId="6FDF0EC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2010</w:t>
            </w:r>
          </w:p>
        </w:tc>
        <w:tc>
          <w:tcPr>
            <w:tcW w:w="2324" w:type="dxa"/>
            <w:tcBorders>
              <w:top w:val="single" w:sz="4" w:space="0" w:color="auto"/>
            </w:tcBorders>
            <w:vAlign w:val="center"/>
            <w:hideMark/>
          </w:tcPr>
          <w:p w14:paraId="5B4732B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736.6</w:t>
            </w:r>
          </w:p>
        </w:tc>
        <w:tc>
          <w:tcPr>
            <w:tcW w:w="1773" w:type="dxa"/>
            <w:tcBorders>
              <w:top w:val="single" w:sz="4" w:space="0" w:color="auto"/>
            </w:tcBorders>
            <w:vAlign w:val="center"/>
            <w:hideMark/>
          </w:tcPr>
          <w:p w14:paraId="5572C1C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4,933,000</w:t>
            </w:r>
          </w:p>
        </w:tc>
        <w:tc>
          <w:tcPr>
            <w:tcW w:w="1416" w:type="dxa"/>
            <w:tcBorders>
              <w:top w:val="single" w:sz="4" w:space="0" w:color="auto"/>
            </w:tcBorders>
            <w:noWrap/>
            <w:vAlign w:val="center"/>
            <w:hideMark/>
          </w:tcPr>
          <w:p w14:paraId="2E8184F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26,545,000</w:t>
            </w:r>
          </w:p>
        </w:tc>
        <w:tc>
          <w:tcPr>
            <w:tcW w:w="1404" w:type="dxa"/>
            <w:tcBorders>
              <w:top w:val="single" w:sz="4" w:space="0" w:color="auto"/>
            </w:tcBorders>
            <w:vAlign w:val="center"/>
            <w:hideMark/>
          </w:tcPr>
          <w:p w14:paraId="39D74AC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7,068,500</w:t>
            </w:r>
          </w:p>
        </w:tc>
        <w:tc>
          <w:tcPr>
            <w:tcW w:w="1309" w:type="dxa"/>
            <w:tcBorders>
              <w:top w:val="single" w:sz="4" w:space="0" w:color="auto"/>
            </w:tcBorders>
            <w:vAlign w:val="center"/>
            <w:hideMark/>
          </w:tcPr>
          <w:p w14:paraId="135D8E7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11,062,634</w:t>
            </w:r>
          </w:p>
        </w:tc>
      </w:tr>
      <w:tr w:rsidR="00D87911" w:rsidRPr="00D87911" w14:paraId="4C6F71FF" w14:textId="77777777" w:rsidTr="00D87911">
        <w:trPr>
          <w:trHeight w:val="290"/>
        </w:trPr>
        <w:tc>
          <w:tcPr>
            <w:tcW w:w="790" w:type="dxa"/>
            <w:noWrap/>
            <w:vAlign w:val="center"/>
            <w:hideMark/>
          </w:tcPr>
          <w:p w14:paraId="36C24B8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2011</w:t>
            </w:r>
          </w:p>
        </w:tc>
        <w:tc>
          <w:tcPr>
            <w:tcW w:w="2324" w:type="dxa"/>
            <w:vAlign w:val="center"/>
            <w:hideMark/>
          </w:tcPr>
          <w:p w14:paraId="56D857E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913.7</w:t>
            </w:r>
          </w:p>
        </w:tc>
        <w:tc>
          <w:tcPr>
            <w:tcW w:w="1773" w:type="dxa"/>
            <w:vAlign w:val="center"/>
            <w:hideMark/>
          </w:tcPr>
          <w:p w14:paraId="44B20FC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5,641,000</w:t>
            </w:r>
          </w:p>
        </w:tc>
        <w:tc>
          <w:tcPr>
            <w:tcW w:w="1416" w:type="dxa"/>
            <w:noWrap/>
            <w:vAlign w:val="center"/>
            <w:hideMark/>
          </w:tcPr>
          <w:p w14:paraId="7E14996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34,143,000</w:t>
            </w:r>
          </w:p>
        </w:tc>
        <w:tc>
          <w:tcPr>
            <w:tcW w:w="1404" w:type="dxa"/>
            <w:vAlign w:val="center"/>
            <w:hideMark/>
          </w:tcPr>
          <w:p w14:paraId="774E59F6"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3,394,600</w:t>
            </w:r>
          </w:p>
        </w:tc>
        <w:tc>
          <w:tcPr>
            <w:tcW w:w="1309" w:type="dxa"/>
            <w:vAlign w:val="center"/>
            <w:hideMark/>
          </w:tcPr>
          <w:p w14:paraId="13DE264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16,465,949</w:t>
            </w:r>
          </w:p>
        </w:tc>
      </w:tr>
      <w:tr w:rsidR="00D87911" w:rsidRPr="00D87911" w14:paraId="59C23853" w14:textId="77777777" w:rsidTr="00D87911">
        <w:trPr>
          <w:trHeight w:val="290"/>
        </w:trPr>
        <w:tc>
          <w:tcPr>
            <w:tcW w:w="790" w:type="dxa"/>
            <w:noWrap/>
            <w:vAlign w:val="center"/>
            <w:hideMark/>
          </w:tcPr>
          <w:p w14:paraId="6A75154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2012</w:t>
            </w:r>
          </w:p>
        </w:tc>
        <w:tc>
          <w:tcPr>
            <w:tcW w:w="2324" w:type="dxa"/>
            <w:vAlign w:val="center"/>
            <w:hideMark/>
          </w:tcPr>
          <w:p w14:paraId="28BF511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885.8</w:t>
            </w:r>
          </w:p>
        </w:tc>
        <w:tc>
          <w:tcPr>
            <w:tcW w:w="1773" w:type="dxa"/>
            <w:vAlign w:val="center"/>
            <w:hideMark/>
          </w:tcPr>
          <w:p w14:paraId="4E96AD9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6,010,000</w:t>
            </w:r>
          </w:p>
        </w:tc>
        <w:tc>
          <w:tcPr>
            <w:tcW w:w="1416" w:type="dxa"/>
            <w:noWrap/>
            <w:vAlign w:val="center"/>
            <w:hideMark/>
          </w:tcPr>
          <w:p w14:paraId="058DF8E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36,488,000</w:t>
            </w:r>
          </w:p>
        </w:tc>
        <w:tc>
          <w:tcPr>
            <w:tcW w:w="1404" w:type="dxa"/>
            <w:vAlign w:val="center"/>
            <w:hideMark/>
          </w:tcPr>
          <w:p w14:paraId="3291C21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10,941,700</w:t>
            </w:r>
          </w:p>
        </w:tc>
        <w:tc>
          <w:tcPr>
            <w:tcW w:w="1309" w:type="dxa"/>
            <w:vAlign w:val="center"/>
            <w:hideMark/>
          </w:tcPr>
          <w:p w14:paraId="1CCF5A26"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18,883,683</w:t>
            </w:r>
          </w:p>
        </w:tc>
      </w:tr>
      <w:tr w:rsidR="00D87911" w:rsidRPr="00D87911" w14:paraId="160C3167" w14:textId="77777777" w:rsidTr="00D87911">
        <w:trPr>
          <w:trHeight w:val="290"/>
        </w:trPr>
        <w:tc>
          <w:tcPr>
            <w:tcW w:w="790" w:type="dxa"/>
            <w:noWrap/>
            <w:vAlign w:val="center"/>
            <w:hideMark/>
          </w:tcPr>
          <w:p w14:paraId="0AF79DC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2013</w:t>
            </w:r>
          </w:p>
        </w:tc>
        <w:tc>
          <w:tcPr>
            <w:tcW w:w="2324" w:type="dxa"/>
            <w:vAlign w:val="center"/>
            <w:hideMark/>
          </w:tcPr>
          <w:p w14:paraId="586D6630"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1,125.8</w:t>
            </w:r>
          </w:p>
        </w:tc>
        <w:tc>
          <w:tcPr>
            <w:tcW w:w="1773" w:type="dxa"/>
            <w:vAlign w:val="center"/>
            <w:hideMark/>
          </w:tcPr>
          <w:p w14:paraId="77F6196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6,210,000</w:t>
            </w:r>
          </w:p>
        </w:tc>
        <w:tc>
          <w:tcPr>
            <w:tcW w:w="1416" w:type="dxa"/>
            <w:noWrap/>
            <w:vAlign w:val="center"/>
            <w:hideMark/>
          </w:tcPr>
          <w:p w14:paraId="373A4A3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43,534,000</w:t>
            </w:r>
          </w:p>
        </w:tc>
        <w:tc>
          <w:tcPr>
            <w:tcW w:w="1404" w:type="dxa"/>
            <w:vAlign w:val="center"/>
            <w:hideMark/>
          </w:tcPr>
          <w:p w14:paraId="523DA46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9,578,800</w:t>
            </w:r>
          </w:p>
        </w:tc>
        <w:tc>
          <w:tcPr>
            <w:tcW w:w="1309" w:type="dxa"/>
            <w:vAlign w:val="center"/>
            <w:hideMark/>
          </w:tcPr>
          <w:p w14:paraId="21D8D26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18,587,368</w:t>
            </w:r>
          </w:p>
        </w:tc>
      </w:tr>
      <w:tr w:rsidR="00D87911" w:rsidRPr="00D87911" w14:paraId="5612499D" w14:textId="77777777" w:rsidTr="00D87911">
        <w:trPr>
          <w:trHeight w:val="290"/>
        </w:trPr>
        <w:tc>
          <w:tcPr>
            <w:tcW w:w="790" w:type="dxa"/>
            <w:noWrap/>
            <w:vAlign w:val="center"/>
            <w:hideMark/>
          </w:tcPr>
          <w:p w14:paraId="6CD0058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2014</w:t>
            </w:r>
          </w:p>
        </w:tc>
        <w:tc>
          <w:tcPr>
            <w:tcW w:w="2324" w:type="dxa"/>
            <w:vAlign w:val="center"/>
            <w:hideMark/>
          </w:tcPr>
          <w:p w14:paraId="0371B07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1,226.4</w:t>
            </w:r>
          </w:p>
        </w:tc>
        <w:tc>
          <w:tcPr>
            <w:tcW w:w="1773" w:type="dxa"/>
            <w:vAlign w:val="center"/>
            <w:hideMark/>
          </w:tcPr>
          <w:p w14:paraId="3B8C832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8,849,000</w:t>
            </w:r>
          </w:p>
        </w:tc>
        <w:tc>
          <w:tcPr>
            <w:tcW w:w="1416" w:type="dxa"/>
            <w:noWrap/>
            <w:vAlign w:val="center"/>
            <w:hideMark/>
          </w:tcPr>
          <w:p w14:paraId="18903D8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55 335 000</w:t>
            </w:r>
          </w:p>
        </w:tc>
        <w:tc>
          <w:tcPr>
            <w:tcW w:w="1404" w:type="dxa"/>
            <w:vAlign w:val="center"/>
            <w:hideMark/>
          </w:tcPr>
          <w:p w14:paraId="7095D72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2,524,700</w:t>
            </w:r>
          </w:p>
        </w:tc>
        <w:tc>
          <w:tcPr>
            <w:tcW w:w="1309" w:type="dxa"/>
            <w:vAlign w:val="center"/>
            <w:hideMark/>
          </w:tcPr>
          <w:p w14:paraId="3F6D102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18,795,620</w:t>
            </w:r>
          </w:p>
        </w:tc>
      </w:tr>
      <w:tr w:rsidR="00D87911" w:rsidRPr="00D87911" w14:paraId="3E9DF0B8" w14:textId="77777777" w:rsidTr="00D87911">
        <w:trPr>
          <w:trHeight w:val="290"/>
        </w:trPr>
        <w:tc>
          <w:tcPr>
            <w:tcW w:w="790" w:type="dxa"/>
            <w:noWrap/>
            <w:vAlign w:val="center"/>
            <w:hideMark/>
          </w:tcPr>
          <w:p w14:paraId="169EFFE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2015</w:t>
            </w:r>
          </w:p>
        </w:tc>
        <w:tc>
          <w:tcPr>
            <w:tcW w:w="2324" w:type="dxa"/>
            <w:vAlign w:val="center"/>
            <w:hideMark/>
          </w:tcPr>
          <w:p w14:paraId="6CCB072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1,204.3</w:t>
            </w:r>
          </w:p>
        </w:tc>
        <w:tc>
          <w:tcPr>
            <w:tcW w:w="1773" w:type="dxa"/>
            <w:vAlign w:val="center"/>
            <w:hideMark/>
          </w:tcPr>
          <w:p w14:paraId="43DEF1C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10,836,000</w:t>
            </w:r>
          </w:p>
        </w:tc>
        <w:tc>
          <w:tcPr>
            <w:tcW w:w="1416" w:type="dxa"/>
            <w:noWrap/>
            <w:vAlign w:val="center"/>
            <w:hideMark/>
          </w:tcPr>
          <w:p w14:paraId="5AEF6F5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48,425,000</w:t>
            </w:r>
          </w:p>
        </w:tc>
        <w:tc>
          <w:tcPr>
            <w:tcW w:w="1404" w:type="dxa"/>
            <w:vAlign w:val="center"/>
            <w:hideMark/>
          </w:tcPr>
          <w:p w14:paraId="2E8F079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2,084,000</w:t>
            </w:r>
          </w:p>
        </w:tc>
        <w:tc>
          <w:tcPr>
            <w:tcW w:w="1309" w:type="dxa"/>
            <w:vAlign w:val="center"/>
            <w:hideMark/>
          </w:tcPr>
          <w:p w14:paraId="4023F5E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30,154,695</w:t>
            </w:r>
          </w:p>
        </w:tc>
      </w:tr>
      <w:tr w:rsidR="00D87911" w:rsidRPr="00D87911" w14:paraId="75276535" w14:textId="77777777" w:rsidTr="00D87911">
        <w:trPr>
          <w:trHeight w:val="290"/>
        </w:trPr>
        <w:tc>
          <w:tcPr>
            <w:tcW w:w="790" w:type="dxa"/>
            <w:noWrap/>
            <w:vAlign w:val="center"/>
            <w:hideMark/>
          </w:tcPr>
          <w:p w14:paraId="4C288D1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2016</w:t>
            </w:r>
          </w:p>
        </w:tc>
        <w:tc>
          <w:tcPr>
            <w:tcW w:w="2324" w:type="dxa"/>
            <w:vAlign w:val="center"/>
            <w:hideMark/>
          </w:tcPr>
          <w:p w14:paraId="4AB9D22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1,475.2</w:t>
            </w:r>
          </w:p>
        </w:tc>
        <w:tc>
          <w:tcPr>
            <w:tcW w:w="1773" w:type="dxa"/>
            <w:vAlign w:val="center"/>
            <w:hideMark/>
          </w:tcPr>
          <w:p w14:paraId="55BFBC0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14,834,000</w:t>
            </w:r>
          </w:p>
        </w:tc>
        <w:tc>
          <w:tcPr>
            <w:tcW w:w="1416" w:type="dxa"/>
            <w:noWrap/>
            <w:vAlign w:val="center"/>
            <w:hideMark/>
          </w:tcPr>
          <w:p w14:paraId="379CD8D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55,374,000</w:t>
            </w:r>
          </w:p>
        </w:tc>
        <w:tc>
          <w:tcPr>
            <w:tcW w:w="1404" w:type="dxa"/>
            <w:vAlign w:val="center"/>
            <w:hideMark/>
          </w:tcPr>
          <w:p w14:paraId="1737A5D2"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1,839,600</w:t>
            </w:r>
          </w:p>
        </w:tc>
        <w:tc>
          <w:tcPr>
            <w:tcW w:w="1309" w:type="dxa"/>
            <w:vAlign w:val="center"/>
            <w:hideMark/>
          </w:tcPr>
          <w:p w14:paraId="4CE12A7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50,484,002</w:t>
            </w:r>
          </w:p>
        </w:tc>
      </w:tr>
      <w:tr w:rsidR="00D87911" w:rsidRPr="00D87911" w14:paraId="650DE0D6" w14:textId="77777777" w:rsidTr="00D87911">
        <w:trPr>
          <w:trHeight w:val="290"/>
        </w:trPr>
        <w:tc>
          <w:tcPr>
            <w:tcW w:w="790" w:type="dxa"/>
            <w:noWrap/>
            <w:vAlign w:val="center"/>
            <w:hideMark/>
          </w:tcPr>
          <w:p w14:paraId="036288C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2017</w:t>
            </w:r>
          </w:p>
        </w:tc>
        <w:tc>
          <w:tcPr>
            <w:tcW w:w="2324" w:type="dxa"/>
            <w:vAlign w:val="center"/>
            <w:hideMark/>
          </w:tcPr>
          <w:p w14:paraId="7625408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1,457.1</w:t>
            </w:r>
          </w:p>
        </w:tc>
        <w:tc>
          <w:tcPr>
            <w:tcW w:w="1773" w:type="dxa"/>
            <w:vAlign w:val="center"/>
            <w:hideMark/>
          </w:tcPr>
          <w:p w14:paraId="0E299B3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16,868,000</w:t>
            </w:r>
          </w:p>
        </w:tc>
        <w:tc>
          <w:tcPr>
            <w:tcW w:w="1416" w:type="dxa"/>
            <w:noWrap/>
            <w:vAlign w:val="center"/>
            <w:hideMark/>
          </w:tcPr>
          <w:p w14:paraId="6D355A7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59,706,000</w:t>
            </w:r>
          </w:p>
        </w:tc>
        <w:tc>
          <w:tcPr>
            <w:tcW w:w="1404" w:type="dxa"/>
            <w:vAlign w:val="center"/>
            <w:hideMark/>
          </w:tcPr>
          <w:p w14:paraId="32DD336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5,379,300</w:t>
            </w:r>
          </w:p>
        </w:tc>
        <w:tc>
          <w:tcPr>
            <w:tcW w:w="1309" w:type="dxa"/>
            <w:vAlign w:val="center"/>
            <w:hideMark/>
          </w:tcPr>
          <w:p w14:paraId="6B09765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64,243,279</w:t>
            </w:r>
          </w:p>
        </w:tc>
      </w:tr>
      <w:tr w:rsidR="00D87911" w:rsidRPr="00D87911" w14:paraId="2E94C0FF" w14:textId="77777777" w:rsidTr="00D87911">
        <w:trPr>
          <w:trHeight w:val="290"/>
        </w:trPr>
        <w:tc>
          <w:tcPr>
            <w:tcW w:w="790" w:type="dxa"/>
            <w:noWrap/>
            <w:vAlign w:val="center"/>
            <w:hideMark/>
          </w:tcPr>
          <w:p w14:paraId="60776E0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2018</w:t>
            </w:r>
          </w:p>
        </w:tc>
        <w:tc>
          <w:tcPr>
            <w:tcW w:w="2324" w:type="dxa"/>
            <w:vAlign w:val="center"/>
            <w:hideMark/>
          </w:tcPr>
          <w:p w14:paraId="60C5A94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1,672.0</w:t>
            </w:r>
          </w:p>
        </w:tc>
        <w:tc>
          <w:tcPr>
            <w:tcW w:w="1773" w:type="dxa"/>
            <w:vAlign w:val="center"/>
            <w:hideMark/>
          </w:tcPr>
          <w:p w14:paraId="19FD2B92"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18,361,000</w:t>
            </w:r>
          </w:p>
        </w:tc>
        <w:tc>
          <w:tcPr>
            <w:tcW w:w="1416" w:type="dxa"/>
            <w:noWrap/>
            <w:vAlign w:val="center"/>
            <w:hideMark/>
          </w:tcPr>
          <w:p w14:paraId="207D3AC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67,675,000</w:t>
            </w:r>
          </w:p>
        </w:tc>
        <w:tc>
          <w:tcPr>
            <w:tcW w:w="1404" w:type="dxa"/>
            <w:vAlign w:val="center"/>
            <w:hideMark/>
          </w:tcPr>
          <w:p w14:paraId="7F44F41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4,237,000</w:t>
            </w:r>
          </w:p>
        </w:tc>
        <w:tc>
          <w:tcPr>
            <w:tcW w:w="1309" w:type="dxa"/>
            <w:vAlign w:val="center"/>
            <w:hideMark/>
          </w:tcPr>
          <w:p w14:paraId="135492E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66,104,075</w:t>
            </w:r>
          </w:p>
        </w:tc>
      </w:tr>
      <w:tr w:rsidR="00D87911" w:rsidRPr="00D87911" w14:paraId="6AD7CB6B" w14:textId="77777777" w:rsidTr="00D87911">
        <w:trPr>
          <w:trHeight w:val="290"/>
        </w:trPr>
        <w:tc>
          <w:tcPr>
            <w:tcW w:w="790" w:type="dxa"/>
            <w:noWrap/>
            <w:vAlign w:val="center"/>
            <w:hideMark/>
          </w:tcPr>
          <w:p w14:paraId="1BBCD400"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2019</w:t>
            </w:r>
          </w:p>
        </w:tc>
        <w:tc>
          <w:tcPr>
            <w:tcW w:w="2324" w:type="dxa"/>
            <w:vAlign w:val="center"/>
            <w:hideMark/>
          </w:tcPr>
          <w:p w14:paraId="361DC3E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1,787.5</w:t>
            </w:r>
          </w:p>
        </w:tc>
        <w:tc>
          <w:tcPr>
            <w:tcW w:w="1773" w:type="dxa"/>
            <w:vAlign w:val="center"/>
            <w:hideMark/>
          </w:tcPr>
          <w:p w14:paraId="2EF1BF8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14,711,000</w:t>
            </w:r>
          </w:p>
        </w:tc>
        <w:tc>
          <w:tcPr>
            <w:tcW w:w="1416" w:type="dxa"/>
            <w:noWrap/>
            <w:vAlign w:val="center"/>
            <w:hideMark/>
          </w:tcPr>
          <w:p w14:paraId="0B4D578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61,600,000</w:t>
            </w:r>
          </w:p>
        </w:tc>
        <w:tc>
          <w:tcPr>
            <w:tcW w:w="1404" w:type="dxa"/>
            <w:vAlign w:val="center"/>
            <w:hideMark/>
          </w:tcPr>
          <w:p w14:paraId="312322A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4,567,700</w:t>
            </w:r>
          </w:p>
        </w:tc>
        <w:tc>
          <w:tcPr>
            <w:tcW w:w="1309" w:type="dxa"/>
            <w:vAlign w:val="center"/>
            <w:hideMark/>
          </w:tcPr>
          <w:p w14:paraId="2BF4D68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59,129,469</w:t>
            </w:r>
          </w:p>
        </w:tc>
      </w:tr>
      <w:tr w:rsidR="00D87911" w:rsidRPr="00D87911" w14:paraId="6CC5E427" w14:textId="77777777" w:rsidTr="00D87911">
        <w:trPr>
          <w:trHeight w:val="290"/>
        </w:trPr>
        <w:tc>
          <w:tcPr>
            <w:tcW w:w="790" w:type="dxa"/>
            <w:noWrap/>
            <w:vAlign w:val="center"/>
            <w:hideMark/>
          </w:tcPr>
          <w:p w14:paraId="73A3ACC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2020</w:t>
            </w:r>
          </w:p>
        </w:tc>
        <w:tc>
          <w:tcPr>
            <w:tcW w:w="2324" w:type="dxa"/>
            <w:vAlign w:val="center"/>
            <w:hideMark/>
          </w:tcPr>
          <w:p w14:paraId="692901B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1,650.7</w:t>
            </w:r>
          </w:p>
        </w:tc>
        <w:tc>
          <w:tcPr>
            <w:tcW w:w="1773" w:type="dxa"/>
            <w:vAlign w:val="center"/>
            <w:hideMark/>
          </w:tcPr>
          <w:p w14:paraId="6533FA8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36,797,000</w:t>
            </w:r>
          </w:p>
        </w:tc>
        <w:tc>
          <w:tcPr>
            <w:tcW w:w="1416" w:type="dxa"/>
            <w:noWrap/>
            <w:vAlign w:val="center"/>
            <w:hideMark/>
          </w:tcPr>
          <w:p w14:paraId="161F3BE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61,486,000</w:t>
            </w:r>
          </w:p>
        </w:tc>
        <w:tc>
          <w:tcPr>
            <w:tcW w:w="1404" w:type="dxa"/>
            <w:vAlign w:val="center"/>
            <w:hideMark/>
          </w:tcPr>
          <w:p w14:paraId="474ACAF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4,031,400</w:t>
            </w:r>
          </w:p>
        </w:tc>
        <w:tc>
          <w:tcPr>
            <w:tcW w:w="1309" w:type="dxa"/>
            <w:vAlign w:val="center"/>
            <w:hideMark/>
          </w:tcPr>
          <w:p w14:paraId="1B5A283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50,679,695</w:t>
            </w:r>
          </w:p>
        </w:tc>
      </w:tr>
      <w:tr w:rsidR="00D87911" w:rsidRPr="00D87911" w14:paraId="4CC05E8E" w14:textId="77777777" w:rsidTr="00D87911">
        <w:trPr>
          <w:trHeight w:val="290"/>
        </w:trPr>
        <w:tc>
          <w:tcPr>
            <w:tcW w:w="790" w:type="dxa"/>
            <w:noWrap/>
            <w:vAlign w:val="center"/>
            <w:hideMark/>
          </w:tcPr>
          <w:p w14:paraId="7ECE970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2021</w:t>
            </w:r>
          </w:p>
        </w:tc>
        <w:tc>
          <w:tcPr>
            <w:tcW w:w="2324" w:type="dxa"/>
            <w:vAlign w:val="center"/>
            <w:hideMark/>
          </w:tcPr>
          <w:p w14:paraId="56844F3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1,967.2</w:t>
            </w:r>
          </w:p>
        </w:tc>
        <w:tc>
          <w:tcPr>
            <w:tcW w:w="1773" w:type="dxa"/>
            <w:vAlign w:val="center"/>
            <w:hideMark/>
          </w:tcPr>
          <w:p w14:paraId="2CDEE37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52,674,000</w:t>
            </w:r>
          </w:p>
        </w:tc>
        <w:tc>
          <w:tcPr>
            <w:tcW w:w="1416" w:type="dxa"/>
            <w:noWrap/>
            <w:vAlign w:val="center"/>
            <w:hideMark/>
          </w:tcPr>
          <w:p w14:paraId="7DC83B5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82,600,000</w:t>
            </w:r>
          </w:p>
        </w:tc>
        <w:tc>
          <w:tcPr>
            <w:tcW w:w="1404" w:type="dxa"/>
            <w:vAlign w:val="center"/>
            <w:hideMark/>
          </w:tcPr>
          <w:p w14:paraId="0598876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4,712,400</w:t>
            </w:r>
          </w:p>
        </w:tc>
        <w:tc>
          <w:tcPr>
            <w:tcW w:w="1309" w:type="dxa"/>
            <w:vAlign w:val="center"/>
            <w:hideMark/>
          </w:tcPr>
          <w:p w14:paraId="478ECFA2"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69,950,276</w:t>
            </w:r>
          </w:p>
        </w:tc>
      </w:tr>
      <w:tr w:rsidR="00D87911" w:rsidRPr="00D87911" w14:paraId="3837EC0E" w14:textId="77777777" w:rsidTr="00D87911">
        <w:trPr>
          <w:trHeight w:val="290"/>
        </w:trPr>
        <w:tc>
          <w:tcPr>
            <w:tcW w:w="790" w:type="dxa"/>
            <w:noWrap/>
            <w:vAlign w:val="center"/>
            <w:hideMark/>
          </w:tcPr>
          <w:p w14:paraId="0AF84C3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2022</w:t>
            </w:r>
          </w:p>
        </w:tc>
        <w:tc>
          <w:tcPr>
            <w:tcW w:w="2324" w:type="dxa"/>
            <w:vAlign w:val="center"/>
            <w:hideMark/>
          </w:tcPr>
          <w:p w14:paraId="7290E9F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1,682.7</w:t>
            </w:r>
          </w:p>
        </w:tc>
        <w:tc>
          <w:tcPr>
            <w:tcW w:w="1773" w:type="dxa"/>
            <w:vAlign w:val="center"/>
            <w:hideMark/>
          </w:tcPr>
          <w:p w14:paraId="3C6D937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83,014,000</w:t>
            </w:r>
          </w:p>
        </w:tc>
        <w:tc>
          <w:tcPr>
            <w:tcW w:w="1416" w:type="dxa"/>
            <w:noWrap/>
            <w:vAlign w:val="center"/>
            <w:hideMark/>
          </w:tcPr>
          <w:p w14:paraId="52BED5C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118,504,000</w:t>
            </w:r>
          </w:p>
        </w:tc>
        <w:tc>
          <w:tcPr>
            <w:tcW w:w="1404" w:type="dxa"/>
            <w:vAlign w:val="center"/>
            <w:hideMark/>
          </w:tcPr>
          <w:p w14:paraId="7E1C312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4,600,000</w:t>
            </w:r>
          </w:p>
        </w:tc>
        <w:tc>
          <w:tcPr>
            <w:tcW w:w="1309" w:type="dxa"/>
            <w:vAlign w:val="center"/>
            <w:hideMark/>
          </w:tcPr>
          <w:p w14:paraId="1A9744D2"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51,439,446</w:t>
            </w:r>
          </w:p>
        </w:tc>
      </w:tr>
      <w:tr w:rsidR="00D87911" w:rsidRPr="00D87911" w14:paraId="10A38B9E" w14:textId="77777777" w:rsidTr="00D87911">
        <w:trPr>
          <w:trHeight w:val="290"/>
        </w:trPr>
        <w:tc>
          <w:tcPr>
            <w:tcW w:w="790" w:type="dxa"/>
            <w:noWrap/>
            <w:vAlign w:val="center"/>
            <w:hideMark/>
          </w:tcPr>
          <w:p w14:paraId="54679EA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2023</w:t>
            </w:r>
          </w:p>
        </w:tc>
        <w:tc>
          <w:tcPr>
            <w:tcW w:w="2324" w:type="dxa"/>
            <w:vAlign w:val="center"/>
            <w:hideMark/>
          </w:tcPr>
          <w:p w14:paraId="263EC7D6"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2,112.0</w:t>
            </w:r>
          </w:p>
        </w:tc>
        <w:tc>
          <w:tcPr>
            <w:tcW w:w="1773" w:type="dxa"/>
            <w:vAlign w:val="center"/>
            <w:hideMark/>
          </w:tcPr>
          <w:p w14:paraId="51851BA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107,474,000</w:t>
            </w:r>
          </w:p>
        </w:tc>
        <w:tc>
          <w:tcPr>
            <w:tcW w:w="1416" w:type="dxa"/>
            <w:shd w:val="clear" w:color="000000" w:fill="auto"/>
            <w:noWrap/>
            <w:vAlign w:val="center"/>
            <w:hideMark/>
          </w:tcPr>
          <w:p w14:paraId="7A83D23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117,249,000</w:t>
            </w:r>
          </w:p>
        </w:tc>
        <w:tc>
          <w:tcPr>
            <w:tcW w:w="1404" w:type="dxa"/>
            <w:vAlign w:val="center"/>
            <w:hideMark/>
          </w:tcPr>
          <w:p w14:paraId="2E24EA1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4,200,000</w:t>
            </w:r>
          </w:p>
        </w:tc>
        <w:tc>
          <w:tcPr>
            <w:tcW w:w="1309" w:type="dxa"/>
            <w:vAlign w:val="center"/>
            <w:hideMark/>
          </w:tcPr>
          <w:p w14:paraId="59363BD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65,432,115</w:t>
            </w:r>
          </w:p>
        </w:tc>
      </w:tr>
      <w:tr w:rsidR="00D87911" w:rsidRPr="00D87911" w14:paraId="1EFC7896" w14:textId="77777777" w:rsidTr="00D87911">
        <w:trPr>
          <w:trHeight w:val="290"/>
        </w:trPr>
        <w:tc>
          <w:tcPr>
            <w:tcW w:w="790" w:type="dxa"/>
            <w:noWrap/>
            <w:vAlign w:val="center"/>
            <w:hideMark/>
          </w:tcPr>
          <w:p w14:paraId="6D2FE950"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2024</w:t>
            </w:r>
          </w:p>
        </w:tc>
        <w:tc>
          <w:tcPr>
            <w:tcW w:w="2324" w:type="dxa"/>
            <w:noWrap/>
            <w:vAlign w:val="center"/>
            <w:hideMark/>
          </w:tcPr>
          <w:p w14:paraId="621695C0"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2,110.5</w:t>
            </w:r>
          </w:p>
        </w:tc>
        <w:tc>
          <w:tcPr>
            <w:tcW w:w="1773" w:type="dxa"/>
            <w:vAlign w:val="center"/>
            <w:hideMark/>
          </w:tcPr>
          <w:p w14:paraId="177BD1FA"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130,761,000</w:t>
            </w:r>
          </w:p>
        </w:tc>
        <w:tc>
          <w:tcPr>
            <w:tcW w:w="1416" w:type="dxa"/>
            <w:shd w:val="clear" w:color="000000" w:fill="auto"/>
            <w:noWrap/>
            <w:vAlign w:val="center"/>
            <w:hideMark/>
          </w:tcPr>
          <w:p w14:paraId="0433148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114,461,000</w:t>
            </w:r>
          </w:p>
        </w:tc>
        <w:tc>
          <w:tcPr>
            <w:tcW w:w="1404" w:type="dxa"/>
            <w:vAlign w:val="center"/>
            <w:hideMark/>
          </w:tcPr>
          <w:p w14:paraId="36A7351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4,996,000</w:t>
            </w:r>
          </w:p>
        </w:tc>
        <w:tc>
          <w:tcPr>
            <w:tcW w:w="1309" w:type="dxa"/>
            <w:noWrap/>
            <w:vAlign w:val="center"/>
            <w:hideMark/>
          </w:tcPr>
          <w:p w14:paraId="47ABA59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hAnsi="Times New Roman" w:cs="Times New Roman"/>
                <w:sz w:val="24"/>
                <w:szCs w:val="24"/>
                <w:lang w:val="en-GB"/>
              </w:rPr>
              <w:t>80,587,927</w:t>
            </w:r>
          </w:p>
        </w:tc>
      </w:tr>
    </w:tbl>
    <w:p w14:paraId="2C0AA149" w14:textId="264024F2" w:rsidR="00BC4FDE" w:rsidRPr="00131470" w:rsidRDefault="00BC4FDE" w:rsidP="00D87911">
      <w:pPr>
        <w:spacing w:after="0" w:line="360" w:lineRule="auto"/>
        <w:jc w:val="both"/>
        <w:rPr>
          <w:rFonts w:ascii="Times New Roman" w:hAnsi="Times New Roman" w:cs="Times New Roman"/>
          <w:sz w:val="24"/>
          <w:szCs w:val="24"/>
          <w:lang w:val="en-GB"/>
        </w:rPr>
      </w:pPr>
    </w:p>
    <w:p w14:paraId="74772226" w14:textId="68BF6004" w:rsidR="004A5220" w:rsidRPr="00D87911" w:rsidRDefault="00D04D74" w:rsidP="00D87911">
      <w:pPr>
        <w:pStyle w:val="a7"/>
        <w:numPr>
          <w:ilvl w:val="1"/>
          <w:numId w:val="28"/>
        </w:numPr>
        <w:spacing w:after="0" w:line="360" w:lineRule="auto"/>
        <w:ind w:left="0" w:firstLine="0"/>
        <w:jc w:val="both"/>
        <w:rPr>
          <w:rFonts w:ascii="Times New Roman" w:hAnsi="Times New Roman" w:cs="Times New Roman"/>
          <w:b/>
          <w:iCs/>
          <w:sz w:val="24"/>
          <w:szCs w:val="24"/>
          <w:lang w:val="en-GB"/>
        </w:rPr>
      </w:pPr>
      <w:r w:rsidRPr="00D87911">
        <w:rPr>
          <w:rFonts w:ascii="Times New Roman" w:hAnsi="Times New Roman" w:cs="Times New Roman"/>
          <w:b/>
          <w:iCs/>
          <w:sz w:val="24"/>
          <w:szCs w:val="24"/>
          <w:lang w:val="en-GB"/>
        </w:rPr>
        <w:t>Methods</w:t>
      </w:r>
    </w:p>
    <w:p w14:paraId="0629B6DD" w14:textId="2F152F11" w:rsidR="00D04D74" w:rsidRPr="00131470" w:rsidRDefault="00D04D74"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determinants of labour productivity in agriculture were identified by using </w:t>
      </w:r>
      <w:r w:rsidRPr="00131470">
        <w:rPr>
          <w:rFonts w:ascii="Times New Roman" w:hAnsi="Times New Roman" w:cs="Times New Roman"/>
          <w:i/>
          <w:iCs/>
          <w:sz w:val="24"/>
          <w:szCs w:val="24"/>
          <w:lang w:val="en-GB"/>
        </w:rPr>
        <w:t>multiple linear regression</w:t>
      </w:r>
      <w:r w:rsidRPr="00131470">
        <w:rPr>
          <w:rFonts w:ascii="Times New Roman" w:hAnsi="Times New Roman" w:cs="Times New Roman"/>
          <w:sz w:val="24"/>
          <w:szCs w:val="24"/>
          <w:lang w:val="en-GB"/>
        </w:rPr>
        <w:t xml:space="preserve">. This </w:t>
      </w:r>
      <w:r w:rsidR="008C54EB" w:rsidRPr="00131470">
        <w:rPr>
          <w:rFonts w:ascii="Times New Roman" w:hAnsi="Times New Roman" w:cs="Times New Roman"/>
          <w:sz w:val="24"/>
          <w:szCs w:val="24"/>
          <w:lang w:val="en-GB"/>
        </w:rPr>
        <w:t>enabled</w:t>
      </w:r>
      <w:r w:rsidRPr="00131470">
        <w:rPr>
          <w:rFonts w:ascii="Times New Roman" w:hAnsi="Times New Roman" w:cs="Times New Roman"/>
          <w:sz w:val="24"/>
          <w:szCs w:val="24"/>
          <w:lang w:val="en-GB"/>
        </w:rPr>
        <w:t xml:space="preserve"> assess</w:t>
      </w:r>
      <w:r w:rsidR="008C54EB" w:rsidRPr="00131470">
        <w:rPr>
          <w:rFonts w:ascii="Times New Roman" w:hAnsi="Times New Roman" w:cs="Times New Roman"/>
          <w:sz w:val="24"/>
          <w:szCs w:val="24"/>
          <w:lang w:val="en-GB"/>
        </w:rPr>
        <w:t>ing</w:t>
      </w:r>
      <w:r w:rsidRPr="00131470">
        <w:rPr>
          <w:rFonts w:ascii="Times New Roman" w:hAnsi="Times New Roman" w:cs="Times New Roman"/>
          <w:sz w:val="24"/>
          <w:szCs w:val="24"/>
          <w:lang w:val="en-GB"/>
        </w:rPr>
        <w:t xml:space="preserve"> the cumulative impact of potential determinants on productivity and identify those that have not only theoretical but also practical significance. The regression formula used in the </w:t>
      </w:r>
      <w:r w:rsidR="008C54EB" w:rsidRPr="00131470">
        <w:rPr>
          <w:rFonts w:ascii="Times New Roman" w:hAnsi="Times New Roman" w:cs="Times New Roman"/>
          <w:sz w:val="24"/>
          <w:szCs w:val="24"/>
          <w:lang w:val="en-GB"/>
        </w:rPr>
        <w:t>study</w:t>
      </w:r>
      <w:r w:rsidRPr="00131470">
        <w:rPr>
          <w:rFonts w:ascii="Times New Roman" w:hAnsi="Times New Roman" w:cs="Times New Roman"/>
          <w:sz w:val="24"/>
          <w:szCs w:val="24"/>
          <w:lang w:val="en-GB"/>
        </w:rPr>
        <w:t xml:space="preserve"> is:</w:t>
      </w:r>
    </w:p>
    <w:p w14:paraId="7EEC6089" w14:textId="5BF94642" w:rsidR="00BE5641" w:rsidRPr="00131470" w:rsidRDefault="00BE5641" w:rsidP="00131470">
      <w:pPr>
        <w:spacing w:after="0" w:line="360" w:lineRule="auto"/>
        <w:ind w:firstLine="357"/>
        <w:jc w:val="both"/>
        <w:rPr>
          <w:rFonts w:ascii="Times New Roman" w:hAnsi="Times New Roman" w:cs="Times New Roman"/>
          <w:sz w:val="24"/>
          <w:szCs w:val="24"/>
          <w:lang w:val="en-GB"/>
        </w:rPr>
      </w:pPr>
    </w:p>
    <w:p w14:paraId="4D405C35" w14:textId="3F96F8BD" w:rsidR="00BE5641" w:rsidRPr="00131470" w:rsidRDefault="00BE5641" w:rsidP="00D87911">
      <w:pPr>
        <w:tabs>
          <w:tab w:val="right" w:pos="6379"/>
        </w:tabs>
        <w:spacing w:after="0" w:line="360" w:lineRule="auto"/>
        <w:jc w:val="right"/>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 xml:space="preserve">Y </w:t>
      </w:r>
      <w:r w:rsidR="00D87911">
        <w:rPr>
          <w:rFonts w:ascii="Times New Roman" w:hAnsi="Times New Roman" w:cs="Times New Roman"/>
          <w:i/>
          <w:iCs/>
          <w:sz w:val="24"/>
          <w:szCs w:val="24"/>
          <w:lang w:val="en-GB"/>
        </w:rPr>
        <w:t xml:space="preserve">= β₀ + β₁X₁ + β₂X₂ + ... + βₙXₙ </w:t>
      </w:r>
      <w:r w:rsidR="00D87911">
        <w:rPr>
          <w:rFonts w:ascii="Times New Roman" w:hAnsi="Times New Roman" w:cs="Times New Roman"/>
          <w:i/>
          <w:iCs/>
          <w:sz w:val="24"/>
          <w:szCs w:val="24"/>
          <w:lang w:val="en-GB"/>
        </w:rPr>
        <w:tab/>
      </w:r>
      <w:r w:rsidRPr="00131470">
        <w:rPr>
          <w:rFonts w:ascii="Times New Roman" w:hAnsi="Times New Roman" w:cs="Times New Roman"/>
          <w:i/>
          <w:iCs/>
          <w:sz w:val="24"/>
          <w:szCs w:val="24"/>
          <w:lang w:val="en-GB"/>
        </w:rPr>
        <w:t>(1)</w:t>
      </w:r>
    </w:p>
    <w:p w14:paraId="391E4195" w14:textId="21F10634" w:rsidR="00BE5641" w:rsidRPr="00131470" w:rsidRDefault="008C54EB" w:rsidP="00131470">
      <w:pPr>
        <w:spacing w:after="0" w:line="360" w:lineRule="auto"/>
        <w:ind w:firstLine="567"/>
        <w:jc w:val="both"/>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where</w:t>
      </w:r>
      <w:r w:rsidR="00BE5641" w:rsidRPr="00131470">
        <w:rPr>
          <w:rFonts w:ascii="Times New Roman" w:hAnsi="Times New Roman" w:cs="Times New Roman"/>
          <w:i/>
          <w:iCs/>
          <w:sz w:val="24"/>
          <w:szCs w:val="24"/>
          <w:lang w:val="en-GB"/>
        </w:rPr>
        <w:t>:</w:t>
      </w:r>
    </w:p>
    <w:p w14:paraId="58C6D349" w14:textId="68A535E3" w:rsidR="00BE5641" w:rsidRPr="00131470" w:rsidRDefault="00BE5641" w:rsidP="00131470">
      <w:pPr>
        <w:spacing w:after="0" w:line="360" w:lineRule="auto"/>
        <w:ind w:firstLine="567"/>
        <w:jc w:val="both"/>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 xml:space="preserve">Y – </w:t>
      </w:r>
      <w:r w:rsidR="008C54EB" w:rsidRPr="00131470">
        <w:rPr>
          <w:rFonts w:ascii="Times New Roman" w:hAnsi="Times New Roman" w:cs="Times New Roman"/>
          <w:i/>
          <w:iCs/>
          <w:sz w:val="24"/>
          <w:szCs w:val="24"/>
          <w:lang w:val="en-GB"/>
        </w:rPr>
        <w:t>dependent variable (labour productivity per 1 employee);</w:t>
      </w:r>
    </w:p>
    <w:p w14:paraId="5EA46F69" w14:textId="2C5C07C7" w:rsidR="00BE5641" w:rsidRPr="00131470" w:rsidRDefault="00BE5641" w:rsidP="00131470">
      <w:pPr>
        <w:spacing w:after="0" w:line="360" w:lineRule="auto"/>
        <w:ind w:firstLine="567"/>
        <w:jc w:val="both"/>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 xml:space="preserve">X₁, X₂, ..., Xₙ – </w:t>
      </w:r>
      <w:r w:rsidR="008C54EB" w:rsidRPr="00131470">
        <w:rPr>
          <w:rFonts w:ascii="Times New Roman" w:hAnsi="Times New Roman" w:cs="Times New Roman"/>
          <w:i/>
          <w:iCs/>
          <w:sz w:val="24"/>
          <w:szCs w:val="24"/>
          <w:lang w:val="en-GB"/>
        </w:rPr>
        <w:t>independent variables (financial factors);</w:t>
      </w:r>
    </w:p>
    <w:p w14:paraId="6552EB74" w14:textId="77777777" w:rsidR="00BE5641" w:rsidRPr="00131470" w:rsidRDefault="00BE5641" w:rsidP="00131470">
      <w:pPr>
        <w:spacing w:after="0" w:line="360" w:lineRule="auto"/>
        <w:ind w:firstLine="567"/>
        <w:jc w:val="both"/>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β₀ – intercept;</w:t>
      </w:r>
    </w:p>
    <w:p w14:paraId="391FB8F4" w14:textId="3864B62C" w:rsidR="00BE5641" w:rsidRPr="00131470" w:rsidRDefault="00BE5641" w:rsidP="00131470">
      <w:pPr>
        <w:spacing w:after="0" w:line="360" w:lineRule="auto"/>
        <w:ind w:firstLine="567"/>
        <w:jc w:val="both"/>
        <w:rPr>
          <w:rFonts w:ascii="Times New Roman" w:hAnsi="Times New Roman" w:cs="Times New Roman"/>
          <w:i/>
          <w:iCs/>
          <w:sz w:val="24"/>
          <w:szCs w:val="24"/>
          <w:lang w:val="en-GB"/>
        </w:rPr>
      </w:pPr>
      <w:r w:rsidRPr="00131470">
        <w:rPr>
          <w:rFonts w:ascii="Times New Roman" w:hAnsi="Times New Roman" w:cs="Times New Roman"/>
          <w:i/>
          <w:iCs/>
          <w:sz w:val="24"/>
          <w:szCs w:val="24"/>
          <w:lang w:val="en-GB"/>
        </w:rPr>
        <w:t xml:space="preserve">β₁, β₂, ..., βₙ – </w:t>
      </w:r>
      <w:r w:rsidR="008C54EB" w:rsidRPr="00131470">
        <w:rPr>
          <w:rFonts w:ascii="Times New Roman" w:hAnsi="Times New Roman" w:cs="Times New Roman"/>
          <w:i/>
          <w:iCs/>
          <w:sz w:val="24"/>
          <w:szCs w:val="24"/>
          <w:lang w:val="en-GB"/>
        </w:rPr>
        <w:t>regression coefficients.</w:t>
      </w:r>
    </w:p>
    <w:p w14:paraId="2DD3057F" w14:textId="77777777" w:rsidR="008C54EB" w:rsidRPr="00131470" w:rsidRDefault="008C54EB" w:rsidP="00131470">
      <w:pPr>
        <w:spacing w:after="0" w:line="360" w:lineRule="auto"/>
        <w:ind w:firstLine="567"/>
        <w:jc w:val="both"/>
        <w:rPr>
          <w:rFonts w:ascii="Times New Roman" w:hAnsi="Times New Roman" w:cs="Times New Roman"/>
          <w:i/>
          <w:iCs/>
          <w:sz w:val="24"/>
          <w:szCs w:val="24"/>
          <w:lang w:val="en-GB"/>
        </w:rPr>
      </w:pPr>
    </w:p>
    <w:p w14:paraId="71B27C0B" w14:textId="186B8EEE" w:rsidR="008C54EB" w:rsidRPr="00131470" w:rsidRDefault="008C54EB"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quality of the obtained models was confirmed by the results of tests for multicollinearity, autocorrelation, heteroscedasticity, and normality of the residuals. </w:t>
      </w:r>
      <w:r w:rsidRPr="00131470">
        <w:rPr>
          <w:rFonts w:ascii="Times New Roman" w:hAnsi="Times New Roman" w:cs="Times New Roman"/>
          <w:i/>
          <w:iCs/>
          <w:sz w:val="24"/>
          <w:szCs w:val="24"/>
          <w:lang w:val="en-GB"/>
        </w:rPr>
        <w:t>Structural analysis</w:t>
      </w:r>
      <w:r w:rsidRPr="00131470">
        <w:rPr>
          <w:rFonts w:ascii="Times New Roman" w:hAnsi="Times New Roman" w:cs="Times New Roman"/>
          <w:sz w:val="24"/>
          <w:szCs w:val="24"/>
          <w:lang w:val="en-GB"/>
        </w:rPr>
        <w:t xml:space="preserve"> in combination with the </w:t>
      </w:r>
      <w:r w:rsidRPr="00131470">
        <w:rPr>
          <w:rFonts w:ascii="Times New Roman" w:hAnsi="Times New Roman" w:cs="Times New Roman"/>
          <w:i/>
          <w:iCs/>
          <w:sz w:val="24"/>
          <w:szCs w:val="24"/>
          <w:lang w:val="en-GB"/>
        </w:rPr>
        <w:t>graphical method</w:t>
      </w:r>
      <w:r w:rsidRPr="00131470">
        <w:rPr>
          <w:rFonts w:ascii="Times New Roman" w:hAnsi="Times New Roman" w:cs="Times New Roman"/>
          <w:sz w:val="24"/>
          <w:szCs w:val="24"/>
          <w:lang w:val="en-GB"/>
        </w:rPr>
        <w:t xml:space="preserve"> was used to characterize the composition </w:t>
      </w:r>
      <w:r w:rsidRPr="00131470">
        <w:rPr>
          <w:rFonts w:ascii="Times New Roman" w:hAnsi="Times New Roman" w:cs="Times New Roman"/>
          <w:sz w:val="24"/>
          <w:szCs w:val="24"/>
          <w:lang w:val="en-GB"/>
        </w:rPr>
        <w:lastRenderedPageBreak/>
        <w:t xml:space="preserve">of capital investments in terms of financing sources. </w:t>
      </w:r>
      <w:r w:rsidRPr="00131470">
        <w:rPr>
          <w:rFonts w:ascii="Times New Roman" w:hAnsi="Times New Roman" w:cs="Times New Roman"/>
          <w:i/>
          <w:iCs/>
          <w:sz w:val="24"/>
          <w:szCs w:val="24"/>
          <w:lang w:val="en-GB"/>
        </w:rPr>
        <w:t>Content analysis and the descriptive method</w:t>
      </w:r>
      <w:r w:rsidRPr="00131470">
        <w:rPr>
          <w:rFonts w:ascii="Times New Roman" w:hAnsi="Times New Roman" w:cs="Times New Roman"/>
          <w:sz w:val="24"/>
          <w:szCs w:val="24"/>
          <w:lang w:val="en-GB"/>
        </w:rPr>
        <w:t xml:space="preserve"> were used to describe the programmes of the World Bank and IFC in order to assess the role of these organizations in ensuring the efficiency of the agricultural sector of Ukraine.</w:t>
      </w:r>
    </w:p>
    <w:p w14:paraId="3D149674" w14:textId="77777777" w:rsidR="00DA5EB8" w:rsidRPr="00131470" w:rsidRDefault="00DA5EB8" w:rsidP="00131470">
      <w:pPr>
        <w:spacing w:after="0" w:line="360" w:lineRule="auto"/>
        <w:jc w:val="both"/>
        <w:rPr>
          <w:rFonts w:ascii="Times New Roman" w:hAnsi="Times New Roman" w:cs="Times New Roman"/>
          <w:b/>
          <w:bCs/>
          <w:sz w:val="24"/>
          <w:szCs w:val="24"/>
          <w:lang w:val="en-GB"/>
        </w:rPr>
      </w:pPr>
    </w:p>
    <w:p w14:paraId="49E7E9B1" w14:textId="00D2029B" w:rsidR="004B6EA5" w:rsidRPr="00D87911" w:rsidRDefault="008C54EB" w:rsidP="00D87911">
      <w:pPr>
        <w:pStyle w:val="a7"/>
        <w:numPr>
          <w:ilvl w:val="1"/>
          <w:numId w:val="28"/>
        </w:numPr>
        <w:spacing w:after="0" w:line="360" w:lineRule="auto"/>
        <w:ind w:left="0" w:firstLine="0"/>
        <w:jc w:val="both"/>
        <w:rPr>
          <w:rFonts w:ascii="Times New Roman" w:hAnsi="Times New Roman" w:cs="Times New Roman"/>
          <w:b/>
          <w:bCs/>
          <w:sz w:val="24"/>
          <w:szCs w:val="24"/>
          <w:lang w:val="en-GB"/>
        </w:rPr>
      </w:pPr>
      <w:r w:rsidRPr="00D87911">
        <w:rPr>
          <w:rFonts w:ascii="Times New Roman" w:hAnsi="Times New Roman" w:cs="Times New Roman"/>
          <w:b/>
          <w:bCs/>
          <w:sz w:val="24"/>
          <w:szCs w:val="24"/>
          <w:lang w:val="en-GB"/>
        </w:rPr>
        <w:t>Instruments</w:t>
      </w:r>
    </w:p>
    <w:p w14:paraId="2EB4A583" w14:textId="7F739949" w:rsidR="00BE5641" w:rsidRPr="00131470" w:rsidRDefault="008C54EB"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Calculations for the analysis were performed using Excel and StatPlus, which automated the analysis and provided accurate and reliable results.</w:t>
      </w:r>
    </w:p>
    <w:p w14:paraId="1D2339D6" w14:textId="77777777" w:rsidR="00DA5EB8" w:rsidRPr="00131470" w:rsidRDefault="00DA5EB8" w:rsidP="00131470">
      <w:pPr>
        <w:spacing w:after="0" w:line="360" w:lineRule="auto"/>
        <w:jc w:val="both"/>
        <w:rPr>
          <w:rFonts w:ascii="Times New Roman" w:hAnsi="Times New Roman" w:cs="Times New Roman"/>
          <w:b/>
          <w:bCs/>
          <w:sz w:val="24"/>
          <w:szCs w:val="24"/>
          <w:lang w:val="en-GB"/>
        </w:rPr>
      </w:pPr>
    </w:p>
    <w:p w14:paraId="1965F42F" w14:textId="7431DA76" w:rsidR="004A5220" w:rsidRPr="00D87911" w:rsidRDefault="00D87911" w:rsidP="00D87911">
      <w:pPr>
        <w:pStyle w:val="a7"/>
        <w:numPr>
          <w:ilvl w:val="0"/>
          <w:numId w:val="28"/>
        </w:numPr>
        <w:spacing w:after="0" w:line="360" w:lineRule="auto"/>
        <w:ind w:left="0" w:firstLine="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RESULTS</w:t>
      </w:r>
    </w:p>
    <w:p w14:paraId="53FB183B" w14:textId="465F291E" w:rsidR="008C54EB" w:rsidRDefault="008C54EB"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conducted literature analysis established that the main formats of investment and loan </w:t>
      </w:r>
      <w:r w:rsidR="000B6A76" w:rsidRPr="00131470">
        <w:rPr>
          <w:rFonts w:ascii="Times New Roman" w:hAnsi="Times New Roman" w:cs="Times New Roman"/>
          <w:sz w:val="24"/>
          <w:szCs w:val="24"/>
          <w:lang w:val="en-GB"/>
        </w:rPr>
        <w:t>financing</w:t>
      </w:r>
      <w:r w:rsidRPr="00131470">
        <w:rPr>
          <w:rFonts w:ascii="Times New Roman" w:hAnsi="Times New Roman" w:cs="Times New Roman"/>
          <w:sz w:val="24"/>
          <w:szCs w:val="24"/>
          <w:lang w:val="en-GB"/>
        </w:rPr>
        <w:t xml:space="preserve"> for agriculture are state financial support, bank lending, and investment. </w:t>
      </w:r>
      <w:r w:rsidR="000B6A76" w:rsidRPr="00131470">
        <w:rPr>
          <w:rFonts w:ascii="Times New Roman" w:hAnsi="Times New Roman" w:cs="Times New Roman"/>
          <w:sz w:val="24"/>
          <w:szCs w:val="24"/>
          <w:lang w:val="en-GB"/>
        </w:rPr>
        <w:t>So,</w:t>
      </w:r>
      <w:r w:rsidRPr="00131470">
        <w:rPr>
          <w:rFonts w:ascii="Times New Roman" w:hAnsi="Times New Roman" w:cs="Times New Roman"/>
          <w:sz w:val="24"/>
          <w:szCs w:val="24"/>
          <w:lang w:val="en-GB"/>
        </w:rPr>
        <w:t xml:space="preserve"> it can be assumed that these sources of financing will contribute to increasing labo</w:t>
      </w:r>
      <w:r w:rsidR="000B6A76"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 through the introduction of new technologies, approaches to labo</w:t>
      </w:r>
      <w:r w:rsidR="000B6A76"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organization, etc. Along with this, as shown in the methodological section, the determinants of labo</w:t>
      </w:r>
      <w:r w:rsidR="000B6A76"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 in the agricultural sector in the financial context are not only sources of financing, but also directions of use. This justifies the inclusion in the further analysis of the indicator of capital investment in agriculture, allowing to obtain a comprehensive model of the influence of financial factors on productivity (Table 2).</w:t>
      </w:r>
    </w:p>
    <w:p w14:paraId="4BB9447B" w14:textId="647DAE86" w:rsidR="00D87911" w:rsidRDefault="00D87911" w:rsidP="00131470">
      <w:pPr>
        <w:spacing w:after="0" w:line="360" w:lineRule="auto"/>
        <w:ind w:firstLine="567"/>
        <w:jc w:val="both"/>
        <w:rPr>
          <w:rFonts w:ascii="Times New Roman" w:hAnsi="Times New Roman" w:cs="Times New Roman"/>
          <w:sz w:val="24"/>
          <w:szCs w:val="24"/>
          <w:lang w:val="en-GB"/>
        </w:rPr>
      </w:pPr>
    </w:p>
    <w:p w14:paraId="2DF1B5E9" w14:textId="00DC8590" w:rsidR="00D87911" w:rsidRPr="00131470" w:rsidRDefault="00D87911" w:rsidP="0052757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2: </w:t>
      </w:r>
      <w:r w:rsidRPr="00D87911">
        <w:rPr>
          <w:rFonts w:ascii="Times New Roman" w:hAnsi="Times New Roman" w:cs="Times New Roman"/>
          <w:sz w:val="24"/>
          <w:szCs w:val="24"/>
          <w:lang w:val="en-GB"/>
        </w:rPr>
        <w:t>Comprehensive model of the influence of financial factors on labour productivity in agriculture</w:t>
      </w:r>
      <w:r>
        <w:rPr>
          <w:rFonts w:ascii="Times New Roman" w:hAnsi="Times New Roman" w:cs="Times New Roman"/>
          <w:sz w:val="24"/>
          <w:szCs w:val="24"/>
          <w:lang w:val="en-GB"/>
        </w:rPr>
        <w:t xml:space="preserve"> </w:t>
      </w:r>
      <w:r w:rsidRPr="00D87911">
        <w:rPr>
          <w:rFonts w:ascii="Times New Roman" w:hAnsi="Times New Roman" w:cs="Times New Roman"/>
          <w:iCs/>
          <w:sz w:val="24"/>
          <w:szCs w:val="24"/>
          <w:lang w:val="en-GB"/>
        </w:rPr>
        <w:t>(Stat</w:t>
      </w:r>
      <w:r w:rsidR="0052757B">
        <w:rPr>
          <w:rFonts w:ascii="Times New Roman" w:hAnsi="Times New Roman" w:cs="Times New Roman"/>
          <w:iCs/>
          <w:sz w:val="24"/>
          <w:szCs w:val="24"/>
          <w:lang w:val="en-GB"/>
        </w:rPr>
        <w:t>e Statistics Service of Ukraine</w:t>
      </w:r>
      <w:r w:rsidRPr="00D87911">
        <w:rPr>
          <w:rFonts w:ascii="Times New Roman" w:hAnsi="Times New Roman" w:cs="Times New Roman"/>
          <w:iCs/>
          <w:sz w:val="24"/>
          <w:szCs w:val="24"/>
          <w:lang w:val="en-GB"/>
        </w:rPr>
        <w:t xml:space="preserve"> </w:t>
      </w:r>
      <w:r w:rsidR="0052757B">
        <w:rPr>
          <w:rFonts w:ascii="Times New Roman" w:hAnsi="Times New Roman" w:cs="Times New Roman"/>
          <w:iCs/>
          <w:sz w:val="24"/>
          <w:szCs w:val="24"/>
          <w:lang w:val="en-GB"/>
        </w:rPr>
        <w:t>n.d.; National Bank of Ukraine n.d.; CEIC Data n.d.; Kurkul</w:t>
      </w:r>
      <w:r w:rsidRPr="00D87911">
        <w:rPr>
          <w:rFonts w:ascii="Times New Roman" w:hAnsi="Times New Roman" w:cs="Times New Roman"/>
          <w:iCs/>
          <w:sz w:val="24"/>
          <w:szCs w:val="24"/>
          <w:lang w:val="en-GB"/>
        </w:rPr>
        <w:t xml:space="preserve"> 2021; Ny</w:t>
      </w:r>
      <w:r w:rsidR="0052757B">
        <w:rPr>
          <w:rFonts w:ascii="Times New Roman" w:hAnsi="Times New Roman" w:cs="Times New Roman"/>
          <w:iCs/>
          <w:sz w:val="24"/>
          <w:szCs w:val="24"/>
          <w:lang w:val="en-GB"/>
        </w:rPr>
        <w:t>zhnia Surovatka Village Council</w:t>
      </w:r>
      <w:r w:rsidRPr="00D87911">
        <w:rPr>
          <w:rFonts w:ascii="Times New Roman" w:hAnsi="Times New Roman" w:cs="Times New Roman"/>
          <w:iCs/>
          <w:sz w:val="24"/>
          <w:szCs w:val="24"/>
          <w:lang w:val="en-GB"/>
        </w:rPr>
        <w:t xml:space="preserve"> 2023; </w:t>
      </w:r>
      <w:r w:rsidRPr="00D87911">
        <w:rPr>
          <w:rFonts w:ascii="Times New Roman" w:hAnsi="Times New Roman" w:cs="Times New Roman"/>
          <w:sz w:val="24"/>
          <w:szCs w:val="24"/>
          <w:lang w:val="en-US"/>
        </w:rPr>
        <w:t>Ec</w:t>
      </w:r>
      <w:r w:rsidRPr="00D87911">
        <w:rPr>
          <w:rFonts w:ascii="Times New Roman" w:hAnsi="Times New Roman" w:cs="Times New Roman"/>
          <w:sz w:val="24"/>
          <w:szCs w:val="24"/>
          <w:lang w:val="ru-RU"/>
        </w:rPr>
        <w:t>о</w:t>
      </w:r>
      <w:r w:rsidRPr="00D87911">
        <w:rPr>
          <w:rFonts w:ascii="Times New Roman" w:hAnsi="Times New Roman" w:cs="Times New Roman"/>
          <w:sz w:val="24"/>
          <w:szCs w:val="24"/>
          <w:lang w:val="en-US"/>
        </w:rPr>
        <w:t>Action</w:t>
      </w:r>
      <w:r w:rsidRPr="00D87911">
        <w:rPr>
          <w:rFonts w:ascii="Times New Roman" w:hAnsi="Times New Roman" w:cs="Times New Roman"/>
          <w:iCs/>
          <w:sz w:val="24"/>
          <w:szCs w:val="24"/>
          <w:lang w:val="en-GB"/>
        </w:rPr>
        <w:t xml:space="preserve"> 2024; National </w:t>
      </w:r>
      <w:r w:rsidR="0052757B">
        <w:rPr>
          <w:rFonts w:ascii="Times New Roman" w:hAnsi="Times New Roman" w:cs="Times New Roman"/>
          <w:iCs/>
          <w:sz w:val="24"/>
          <w:szCs w:val="24"/>
          <w:lang w:val="en-GB"/>
        </w:rPr>
        <w:t>Institute for Strategic Studies</w:t>
      </w:r>
      <w:r w:rsidRPr="00D87911">
        <w:rPr>
          <w:rFonts w:ascii="Times New Roman" w:hAnsi="Times New Roman" w:cs="Times New Roman"/>
          <w:iCs/>
          <w:sz w:val="24"/>
          <w:szCs w:val="24"/>
          <w:lang w:val="en-GB"/>
        </w:rPr>
        <w:t xml:space="preserve"> 2024)</w:t>
      </w:r>
    </w:p>
    <w:tbl>
      <w:tblPr>
        <w:tblW w:w="5000" w:type="pct"/>
        <w:tblBorders>
          <w:top w:val="single" w:sz="4" w:space="0" w:color="auto"/>
          <w:bottom w:val="single" w:sz="4" w:space="0" w:color="auto"/>
        </w:tblBorders>
        <w:tblLook w:val="04A0" w:firstRow="1" w:lastRow="0" w:firstColumn="1" w:lastColumn="0" w:noHBand="0" w:noVBand="1"/>
      </w:tblPr>
      <w:tblGrid>
        <w:gridCol w:w="3464"/>
        <w:gridCol w:w="935"/>
        <w:gridCol w:w="637"/>
        <w:gridCol w:w="669"/>
        <w:gridCol w:w="620"/>
        <w:gridCol w:w="669"/>
        <w:gridCol w:w="657"/>
        <w:gridCol w:w="755"/>
        <w:gridCol w:w="620"/>
      </w:tblGrid>
      <w:tr w:rsidR="00D87911" w:rsidRPr="00D87911" w14:paraId="6C588122" w14:textId="77777777" w:rsidTr="00D87911">
        <w:trPr>
          <w:trHeight w:val="290"/>
        </w:trPr>
        <w:tc>
          <w:tcPr>
            <w:tcW w:w="1920" w:type="pct"/>
            <w:tcBorders>
              <w:top w:val="single" w:sz="4" w:space="0" w:color="auto"/>
              <w:bottom w:val="single" w:sz="4" w:space="0" w:color="auto"/>
            </w:tcBorders>
            <w:noWrap/>
            <w:vAlign w:val="center"/>
            <w:hideMark/>
          </w:tcPr>
          <w:p w14:paraId="2CDC6830"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Independent variables</w:t>
            </w:r>
          </w:p>
        </w:tc>
        <w:tc>
          <w:tcPr>
            <w:tcW w:w="510" w:type="pct"/>
            <w:tcBorders>
              <w:top w:val="single" w:sz="4" w:space="0" w:color="auto"/>
              <w:bottom w:val="single" w:sz="4" w:space="0" w:color="auto"/>
            </w:tcBorders>
            <w:noWrap/>
            <w:vAlign w:val="center"/>
            <w:hideMark/>
          </w:tcPr>
          <w:p w14:paraId="1E95CA4A"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Coefficients</w:t>
            </w:r>
          </w:p>
        </w:tc>
        <w:tc>
          <w:tcPr>
            <w:tcW w:w="358" w:type="pct"/>
            <w:tcBorders>
              <w:top w:val="single" w:sz="4" w:space="0" w:color="auto"/>
              <w:bottom w:val="single" w:sz="4" w:space="0" w:color="auto"/>
            </w:tcBorders>
            <w:noWrap/>
            <w:vAlign w:val="center"/>
            <w:hideMark/>
          </w:tcPr>
          <w:p w14:paraId="737E2BFB"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Std Err</w:t>
            </w:r>
          </w:p>
        </w:tc>
        <w:tc>
          <w:tcPr>
            <w:tcW w:w="371" w:type="pct"/>
            <w:tcBorders>
              <w:top w:val="single" w:sz="4" w:space="0" w:color="auto"/>
              <w:bottom w:val="single" w:sz="4" w:space="0" w:color="auto"/>
            </w:tcBorders>
            <w:noWrap/>
            <w:vAlign w:val="center"/>
            <w:hideMark/>
          </w:tcPr>
          <w:p w14:paraId="4A6A37BD"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LCL</w:t>
            </w:r>
          </w:p>
        </w:tc>
        <w:tc>
          <w:tcPr>
            <w:tcW w:w="344" w:type="pct"/>
            <w:tcBorders>
              <w:top w:val="single" w:sz="4" w:space="0" w:color="auto"/>
              <w:bottom w:val="single" w:sz="4" w:space="0" w:color="auto"/>
            </w:tcBorders>
            <w:noWrap/>
            <w:vAlign w:val="center"/>
            <w:hideMark/>
          </w:tcPr>
          <w:p w14:paraId="67E93BBA"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UCL</w:t>
            </w:r>
          </w:p>
        </w:tc>
        <w:tc>
          <w:tcPr>
            <w:tcW w:w="371" w:type="pct"/>
            <w:tcBorders>
              <w:top w:val="single" w:sz="4" w:space="0" w:color="auto"/>
              <w:bottom w:val="single" w:sz="4" w:space="0" w:color="auto"/>
            </w:tcBorders>
            <w:noWrap/>
            <w:vAlign w:val="center"/>
            <w:hideMark/>
          </w:tcPr>
          <w:p w14:paraId="79A54840"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t Stat</w:t>
            </w:r>
          </w:p>
        </w:tc>
        <w:tc>
          <w:tcPr>
            <w:tcW w:w="364" w:type="pct"/>
            <w:tcBorders>
              <w:top w:val="single" w:sz="4" w:space="0" w:color="auto"/>
              <w:bottom w:val="single" w:sz="4" w:space="0" w:color="auto"/>
            </w:tcBorders>
            <w:noWrap/>
            <w:vAlign w:val="center"/>
            <w:hideMark/>
          </w:tcPr>
          <w:p w14:paraId="54D1BEDA"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p-value</w:t>
            </w:r>
          </w:p>
        </w:tc>
        <w:tc>
          <w:tcPr>
            <w:tcW w:w="419" w:type="pct"/>
            <w:tcBorders>
              <w:top w:val="single" w:sz="4" w:space="0" w:color="auto"/>
              <w:bottom w:val="single" w:sz="4" w:space="0" w:color="auto"/>
            </w:tcBorders>
            <w:noWrap/>
            <w:vAlign w:val="center"/>
            <w:hideMark/>
          </w:tcPr>
          <w:p w14:paraId="0D9397ED"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H0 (5%)</w:t>
            </w:r>
          </w:p>
        </w:tc>
        <w:tc>
          <w:tcPr>
            <w:tcW w:w="344" w:type="pct"/>
            <w:tcBorders>
              <w:top w:val="single" w:sz="4" w:space="0" w:color="auto"/>
              <w:bottom w:val="single" w:sz="4" w:space="0" w:color="auto"/>
            </w:tcBorders>
            <w:noWrap/>
            <w:vAlign w:val="center"/>
            <w:hideMark/>
          </w:tcPr>
          <w:p w14:paraId="723813B2" w14:textId="77777777" w:rsidR="00D87911" w:rsidRPr="0052757B" w:rsidRDefault="00D87911" w:rsidP="00D87911">
            <w:pPr>
              <w:spacing w:after="0" w:line="240" w:lineRule="auto"/>
              <w:jc w:val="center"/>
              <w:rPr>
                <w:rFonts w:ascii="Times New Roman" w:eastAsia="Times New Roman" w:hAnsi="Times New Roman" w:cs="Times New Roman"/>
                <w:iCs/>
                <w:kern w:val="0"/>
                <w:sz w:val="24"/>
                <w:szCs w:val="24"/>
                <w:lang w:val="en-GB" w:eastAsia="uk-UA"/>
                <w14:ligatures w14:val="none"/>
              </w:rPr>
            </w:pPr>
            <w:r w:rsidRPr="0052757B">
              <w:rPr>
                <w:rFonts w:ascii="Times New Roman" w:eastAsia="Times New Roman" w:hAnsi="Times New Roman" w:cs="Times New Roman"/>
                <w:iCs/>
                <w:kern w:val="0"/>
                <w:sz w:val="24"/>
                <w:szCs w:val="24"/>
                <w:lang w:val="en-GB" w:eastAsia="uk-UA"/>
                <w14:ligatures w14:val="none"/>
              </w:rPr>
              <w:t>VIF</w:t>
            </w:r>
          </w:p>
        </w:tc>
      </w:tr>
      <w:tr w:rsidR="00D87911" w:rsidRPr="00D87911" w14:paraId="63C570A5" w14:textId="77777777" w:rsidTr="00D87911">
        <w:trPr>
          <w:trHeight w:val="290"/>
        </w:trPr>
        <w:tc>
          <w:tcPr>
            <w:tcW w:w="1920" w:type="pct"/>
            <w:tcBorders>
              <w:top w:val="single" w:sz="4" w:space="0" w:color="auto"/>
            </w:tcBorders>
            <w:noWrap/>
            <w:vAlign w:val="center"/>
            <w:hideMark/>
          </w:tcPr>
          <w:p w14:paraId="1A5EDDB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Intercept</w:t>
            </w:r>
          </w:p>
        </w:tc>
        <w:tc>
          <w:tcPr>
            <w:tcW w:w="510" w:type="pct"/>
            <w:tcBorders>
              <w:top w:val="single" w:sz="4" w:space="0" w:color="auto"/>
            </w:tcBorders>
            <w:noWrap/>
            <w:vAlign w:val="center"/>
            <w:hideMark/>
          </w:tcPr>
          <w:p w14:paraId="446D037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0.0000</w:t>
            </w:r>
          </w:p>
        </w:tc>
        <w:tc>
          <w:tcPr>
            <w:tcW w:w="358" w:type="pct"/>
            <w:tcBorders>
              <w:top w:val="single" w:sz="4" w:space="0" w:color="auto"/>
            </w:tcBorders>
            <w:noWrap/>
            <w:vAlign w:val="center"/>
            <w:hideMark/>
          </w:tcPr>
          <w:p w14:paraId="252A8602"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#N/A</w:t>
            </w:r>
          </w:p>
        </w:tc>
        <w:tc>
          <w:tcPr>
            <w:tcW w:w="371" w:type="pct"/>
            <w:tcBorders>
              <w:top w:val="single" w:sz="4" w:space="0" w:color="auto"/>
            </w:tcBorders>
            <w:noWrap/>
            <w:vAlign w:val="center"/>
            <w:hideMark/>
          </w:tcPr>
          <w:p w14:paraId="6B63C0C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#N/A</w:t>
            </w:r>
          </w:p>
        </w:tc>
        <w:tc>
          <w:tcPr>
            <w:tcW w:w="344" w:type="pct"/>
            <w:tcBorders>
              <w:top w:val="single" w:sz="4" w:space="0" w:color="auto"/>
            </w:tcBorders>
            <w:noWrap/>
            <w:vAlign w:val="center"/>
            <w:hideMark/>
          </w:tcPr>
          <w:p w14:paraId="6CE7B27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#N/A</w:t>
            </w:r>
          </w:p>
        </w:tc>
        <w:tc>
          <w:tcPr>
            <w:tcW w:w="371" w:type="pct"/>
            <w:tcBorders>
              <w:top w:val="single" w:sz="4" w:space="0" w:color="auto"/>
            </w:tcBorders>
            <w:noWrap/>
            <w:vAlign w:val="center"/>
            <w:hideMark/>
          </w:tcPr>
          <w:p w14:paraId="0FB74CB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#N/A</w:t>
            </w:r>
          </w:p>
        </w:tc>
        <w:tc>
          <w:tcPr>
            <w:tcW w:w="364" w:type="pct"/>
            <w:tcBorders>
              <w:top w:val="single" w:sz="4" w:space="0" w:color="auto"/>
            </w:tcBorders>
            <w:noWrap/>
            <w:vAlign w:val="center"/>
            <w:hideMark/>
          </w:tcPr>
          <w:p w14:paraId="0607B4B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#N/A</w:t>
            </w:r>
          </w:p>
        </w:tc>
        <w:tc>
          <w:tcPr>
            <w:tcW w:w="419" w:type="pct"/>
            <w:tcBorders>
              <w:top w:val="single" w:sz="4" w:space="0" w:color="auto"/>
            </w:tcBorders>
            <w:noWrap/>
            <w:vAlign w:val="center"/>
            <w:hideMark/>
          </w:tcPr>
          <w:p w14:paraId="70ACCA50"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i/>
                <w:iCs/>
                <w:kern w:val="0"/>
                <w:sz w:val="24"/>
                <w:szCs w:val="24"/>
                <w:lang w:val="en-GB" w:eastAsia="uk-UA"/>
                <w14:ligatures w14:val="none"/>
              </w:rPr>
              <w:t>#N/A</w:t>
            </w:r>
          </w:p>
        </w:tc>
        <w:tc>
          <w:tcPr>
            <w:tcW w:w="344" w:type="pct"/>
            <w:tcBorders>
              <w:top w:val="single" w:sz="4" w:space="0" w:color="auto"/>
            </w:tcBorders>
            <w:noWrap/>
            <w:vAlign w:val="center"/>
            <w:hideMark/>
          </w:tcPr>
          <w:p w14:paraId="2FDA463D"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p>
        </w:tc>
      </w:tr>
      <w:tr w:rsidR="00D87911" w:rsidRPr="00D87911" w14:paraId="4C902538" w14:textId="77777777" w:rsidTr="00D87911">
        <w:trPr>
          <w:trHeight w:val="290"/>
        </w:trPr>
        <w:tc>
          <w:tcPr>
            <w:tcW w:w="1920" w:type="pct"/>
            <w:noWrap/>
            <w:vAlign w:val="center"/>
            <w:hideMark/>
          </w:tcPr>
          <w:p w14:paraId="287F45A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FDI in agriculture, USD million</w:t>
            </w:r>
          </w:p>
        </w:tc>
        <w:tc>
          <w:tcPr>
            <w:tcW w:w="510" w:type="pct"/>
            <w:noWrap/>
            <w:vAlign w:val="center"/>
            <w:hideMark/>
          </w:tcPr>
          <w:p w14:paraId="359FFE1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0.0920</w:t>
            </w:r>
          </w:p>
        </w:tc>
        <w:tc>
          <w:tcPr>
            <w:tcW w:w="358" w:type="pct"/>
            <w:noWrap/>
            <w:vAlign w:val="center"/>
            <w:hideMark/>
          </w:tcPr>
          <w:p w14:paraId="55E3C42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0.2072</w:t>
            </w:r>
          </w:p>
        </w:tc>
        <w:tc>
          <w:tcPr>
            <w:tcW w:w="371" w:type="pct"/>
            <w:noWrap/>
            <w:vAlign w:val="center"/>
            <w:hideMark/>
          </w:tcPr>
          <w:p w14:paraId="1DE9A39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-0.3696</w:t>
            </w:r>
          </w:p>
        </w:tc>
        <w:tc>
          <w:tcPr>
            <w:tcW w:w="344" w:type="pct"/>
            <w:noWrap/>
            <w:vAlign w:val="center"/>
            <w:hideMark/>
          </w:tcPr>
          <w:p w14:paraId="2735253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0.5537</w:t>
            </w:r>
          </w:p>
        </w:tc>
        <w:tc>
          <w:tcPr>
            <w:tcW w:w="371" w:type="pct"/>
            <w:noWrap/>
            <w:vAlign w:val="center"/>
            <w:hideMark/>
          </w:tcPr>
          <w:p w14:paraId="3CE11DD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0.4442</w:t>
            </w:r>
          </w:p>
        </w:tc>
        <w:tc>
          <w:tcPr>
            <w:tcW w:w="364" w:type="pct"/>
            <w:noWrap/>
            <w:vAlign w:val="center"/>
            <w:hideMark/>
          </w:tcPr>
          <w:p w14:paraId="2341EAA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0.6663</w:t>
            </w:r>
          </w:p>
        </w:tc>
        <w:tc>
          <w:tcPr>
            <w:tcW w:w="419" w:type="pct"/>
            <w:noWrap/>
            <w:vAlign w:val="center"/>
            <w:hideMark/>
          </w:tcPr>
          <w:p w14:paraId="32D357E4"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i/>
                <w:iCs/>
                <w:kern w:val="0"/>
                <w:sz w:val="24"/>
                <w:szCs w:val="24"/>
                <w:lang w:val="en-GB" w:eastAsia="uk-UA"/>
                <w14:ligatures w14:val="none"/>
              </w:rPr>
              <w:t>Accepted</w:t>
            </w:r>
          </w:p>
        </w:tc>
        <w:tc>
          <w:tcPr>
            <w:tcW w:w="344" w:type="pct"/>
            <w:noWrap/>
            <w:vAlign w:val="center"/>
            <w:hideMark/>
          </w:tcPr>
          <w:p w14:paraId="70DF9626"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6.3957</w:t>
            </w:r>
          </w:p>
        </w:tc>
      </w:tr>
      <w:tr w:rsidR="00D87911" w:rsidRPr="00D87911" w14:paraId="27829D40" w14:textId="77777777" w:rsidTr="00D87911">
        <w:trPr>
          <w:trHeight w:val="290"/>
        </w:trPr>
        <w:tc>
          <w:tcPr>
            <w:tcW w:w="1920" w:type="pct"/>
            <w:noWrap/>
            <w:vAlign w:val="center"/>
            <w:hideMark/>
          </w:tcPr>
          <w:p w14:paraId="50F0A118"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Loans provided by agricultural deposit corporations</w:t>
            </w:r>
          </w:p>
        </w:tc>
        <w:tc>
          <w:tcPr>
            <w:tcW w:w="510" w:type="pct"/>
            <w:noWrap/>
            <w:vAlign w:val="center"/>
            <w:hideMark/>
          </w:tcPr>
          <w:p w14:paraId="3A61080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0.2793</w:t>
            </w:r>
          </w:p>
        </w:tc>
        <w:tc>
          <w:tcPr>
            <w:tcW w:w="358" w:type="pct"/>
            <w:noWrap/>
            <w:vAlign w:val="center"/>
            <w:hideMark/>
          </w:tcPr>
          <w:p w14:paraId="377F085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0.2521</w:t>
            </w:r>
          </w:p>
        </w:tc>
        <w:tc>
          <w:tcPr>
            <w:tcW w:w="371" w:type="pct"/>
            <w:noWrap/>
            <w:vAlign w:val="center"/>
            <w:hideMark/>
          </w:tcPr>
          <w:p w14:paraId="1F6F7966"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-0.2824</w:t>
            </w:r>
          </w:p>
        </w:tc>
        <w:tc>
          <w:tcPr>
            <w:tcW w:w="344" w:type="pct"/>
            <w:noWrap/>
            <w:vAlign w:val="center"/>
            <w:hideMark/>
          </w:tcPr>
          <w:p w14:paraId="129113B3"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0.8410</w:t>
            </w:r>
          </w:p>
        </w:tc>
        <w:tc>
          <w:tcPr>
            <w:tcW w:w="371" w:type="pct"/>
            <w:noWrap/>
            <w:vAlign w:val="center"/>
            <w:hideMark/>
          </w:tcPr>
          <w:p w14:paraId="62AD851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1.1080</w:t>
            </w:r>
          </w:p>
        </w:tc>
        <w:tc>
          <w:tcPr>
            <w:tcW w:w="364" w:type="pct"/>
            <w:noWrap/>
            <w:vAlign w:val="center"/>
            <w:hideMark/>
          </w:tcPr>
          <w:p w14:paraId="35D836C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0.2938</w:t>
            </w:r>
          </w:p>
        </w:tc>
        <w:tc>
          <w:tcPr>
            <w:tcW w:w="419" w:type="pct"/>
            <w:noWrap/>
            <w:vAlign w:val="center"/>
            <w:hideMark/>
          </w:tcPr>
          <w:p w14:paraId="42BB0FB8"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i/>
                <w:iCs/>
                <w:kern w:val="0"/>
                <w:sz w:val="24"/>
                <w:szCs w:val="24"/>
                <w:lang w:val="en-GB" w:eastAsia="uk-UA"/>
                <w14:ligatures w14:val="none"/>
              </w:rPr>
              <w:t>Accepted</w:t>
            </w:r>
          </w:p>
        </w:tc>
        <w:tc>
          <w:tcPr>
            <w:tcW w:w="344" w:type="pct"/>
            <w:noWrap/>
            <w:vAlign w:val="center"/>
            <w:hideMark/>
          </w:tcPr>
          <w:p w14:paraId="1D56D6F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9.4667</w:t>
            </w:r>
          </w:p>
        </w:tc>
      </w:tr>
      <w:tr w:rsidR="00D87911" w:rsidRPr="00D87911" w14:paraId="75913335" w14:textId="77777777" w:rsidTr="00D87911">
        <w:trPr>
          <w:trHeight w:val="290"/>
        </w:trPr>
        <w:tc>
          <w:tcPr>
            <w:tcW w:w="1920" w:type="pct"/>
            <w:noWrap/>
            <w:vAlign w:val="center"/>
            <w:hideMark/>
          </w:tcPr>
          <w:p w14:paraId="58D764F5"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State support for the agribusiness sector</w:t>
            </w:r>
          </w:p>
        </w:tc>
        <w:tc>
          <w:tcPr>
            <w:tcW w:w="510" w:type="pct"/>
            <w:noWrap/>
            <w:vAlign w:val="center"/>
            <w:hideMark/>
          </w:tcPr>
          <w:p w14:paraId="5A48FA7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-0.0820</w:t>
            </w:r>
          </w:p>
        </w:tc>
        <w:tc>
          <w:tcPr>
            <w:tcW w:w="358" w:type="pct"/>
            <w:noWrap/>
            <w:vAlign w:val="center"/>
            <w:hideMark/>
          </w:tcPr>
          <w:p w14:paraId="3CBEBEC4"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0.0924</w:t>
            </w:r>
          </w:p>
        </w:tc>
        <w:tc>
          <w:tcPr>
            <w:tcW w:w="371" w:type="pct"/>
            <w:noWrap/>
            <w:vAlign w:val="center"/>
            <w:hideMark/>
          </w:tcPr>
          <w:p w14:paraId="7CA93CDE"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-0.2879</w:t>
            </w:r>
          </w:p>
        </w:tc>
        <w:tc>
          <w:tcPr>
            <w:tcW w:w="344" w:type="pct"/>
            <w:noWrap/>
            <w:vAlign w:val="center"/>
            <w:hideMark/>
          </w:tcPr>
          <w:p w14:paraId="0390FE6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0.1240</w:t>
            </w:r>
          </w:p>
        </w:tc>
        <w:tc>
          <w:tcPr>
            <w:tcW w:w="371" w:type="pct"/>
            <w:noWrap/>
            <w:vAlign w:val="center"/>
            <w:hideMark/>
          </w:tcPr>
          <w:p w14:paraId="6C7D2CC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-0.8869</w:t>
            </w:r>
          </w:p>
        </w:tc>
        <w:tc>
          <w:tcPr>
            <w:tcW w:w="364" w:type="pct"/>
            <w:noWrap/>
            <w:vAlign w:val="center"/>
            <w:hideMark/>
          </w:tcPr>
          <w:p w14:paraId="192AD8C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0.3960</w:t>
            </w:r>
          </w:p>
        </w:tc>
        <w:tc>
          <w:tcPr>
            <w:tcW w:w="419" w:type="pct"/>
            <w:noWrap/>
            <w:vAlign w:val="center"/>
            <w:hideMark/>
          </w:tcPr>
          <w:p w14:paraId="1BCC37DF"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i/>
                <w:iCs/>
                <w:kern w:val="0"/>
                <w:sz w:val="24"/>
                <w:szCs w:val="24"/>
                <w:lang w:val="en-GB" w:eastAsia="uk-UA"/>
                <w14:ligatures w14:val="none"/>
              </w:rPr>
              <w:t>Accepted</w:t>
            </w:r>
          </w:p>
        </w:tc>
        <w:tc>
          <w:tcPr>
            <w:tcW w:w="344" w:type="pct"/>
            <w:noWrap/>
            <w:vAlign w:val="center"/>
            <w:hideMark/>
          </w:tcPr>
          <w:p w14:paraId="0488221C"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1.2725</w:t>
            </w:r>
          </w:p>
        </w:tc>
      </w:tr>
      <w:tr w:rsidR="00D87911" w:rsidRPr="00D87911" w14:paraId="7DE540E6" w14:textId="77777777" w:rsidTr="00D87911">
        <w:trPr>
          <w:trHeight w:val="290"/>
        </w:trPr>
        <w:tc>
          <w:tcPr>
            <w:tcW w:w="1920" w:type="pct"/>
            <w:noWrap/>
            <w:vAlign w:val="center"/>
            <w:hideMark/>
          </w:tcPr>
          <w:p w14:paraId="5E666A7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lastRenderedPageBreak/>
              <w:t>Capital investment in agriculture, forestry and fisheries</w:t>
            </w:r>
          </w:p>
        </w:tc>
        <w:tc>
          <w:tcPr>
            <w:tcW w:w="510" w:type="pct"/>
            <w:noWrap/>
            <w:vAlign w:val="center"/>
            <w:hideMark/>
          </w:tcPr>
          <w:p w14:paraId="1A0E6A5D"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0.6395</w:t>
            </w:r>
          </w:p>
        </w:tc>
        <w:tc>
          <w:tcPr>
            <w:tcW w:w="358" w:type="pct"/>
            <w:noWrap/>
            <w:vAlign w:val="center"/>
            <w:hideMark/>
          </w:tcPr>
          <w:p w14:paraId="3613282F"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0.1320</w:t>
            </w:r>
          </w:p>
        </w:tc>
        <w:tc>
          <w:tcPr>
            <w:tcW w:w="371" w:type="pct"/>
            <w:noWrap/>
            <w:vAlign w:val="center"/>
            <w:hideMark/>
          </w:tcPr>
          <w:p w14:paraId="17F967F9"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0.3453</w:t>
            </w:r>
          </w:p>
        </w:tc>
        <w:tc>
          <w:tcPr>
            <w:tcW w:w="344" w:type="pct"/>
            <w:noWrap/>
            <w:vAlign w:val="center"/>
            <w:hideMark/>
          </w:tcPr>
          <w:p w14:paraId="56166737"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0.9337</w:t>
            </w:r>
          </w:p>
        </w:tc>
        <w:tc>
          <w:tcPr>
            <w:tcW w:w="371" w:type="pct"/>
            <w:noWrap/>
            <w:vAlign w:val="center"/>
            <w:hideMark/>
          </w:tcPr>
          <w:p w14:paraId="348285D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4.8437</w:t>
            </w:r>
          </w:p>
        </w:tc>
        <w:tc>
          <w:tcPr>
            <w:tcW w:w="364" w:type="pct"/>
            <w:noWrap/>
            <w:vAlign w:val="center"/>
            <w:hideMark/>
          </w:tcPr>
          <w:p w14:paraId="0E547ECB"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0.0007</w:t>
            </w:r>
          </w:p>
        </w:tc>
        <w:tc>
          <w:tcPr>
            <w:tcW w:w="419" w:type="pct"/>
            <w:noWrap/>
            <w:vAlign w:val="center"/>
            <w:hideMark/>
          </w:tcPr>
          <w:p w14:paraId="5A90D962" w14:textId="77777777" w:rsidR="00D87911" w:rsidRPr="00D87911" w:rsidRDefault="00D87911" w:rsidP="00D87911">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D87911">
              <w:rPr>
                <w:rFonts w:ascii="Times New Roman" w:eastAsia="Times New Roman" w:hAnsi="Times New Roman" w:cs="Times New Roman"/>
                <w:i/>
                <w:iCs/>
                <w:kern w:val="0"/>
                <w:sz w:val="24"/>
                <w:szCs w:val="24"/>
                <w:lang w:val="en-GB" w:eastAsia="uk-UA"/>
                <w14:ligatures w14:val="none"/>
              </w:rPr>
              <w:t>Rejected</w:t>
            </w:r>
          </w:p>
        </w:tc>
        <w:tc>
          <w:tcPr>
            <w:tcW w:w="344" w:type="pct"/>
            <w:noWrap/>
            <w:vAlign w:val="center"/>
            <w:hideMark/>
          </w:tcPr>
          <w:p w14:paraId="01F061D1" w14:textId="77777777" w:rsidR="00D87911" w:rsidRPr="00D87911" w:rsidRDefault="00D87911" w:rsidP="00D87911">
            <w:pPr>
              <w:spacing w:after="0" w:line="240" w:lineRule="auto"/>
              <w:jc w:val="center"/>
              <w:rPr>
                <w:rFonts w:ascii="Times New Roman" w:eastAsia="Times New Roman" w:hAnsi="Times New Roman" w:cs="Times New Roman"/>
                <w:kern w:val="0"/>
                <w:sz w:val="24"/>
                <w:szCs w:val="24"/>
                <w:lang w:val="en-GB" w:eastAsia="uk-UA"/>
                <w14:ligatures w14:val="none"/>
              </w:rPr>
            </w:pPr>
            <w:r w:rsidRPr="00D87911">
              <w:rPr>
                <w:rFonts w:ascii="Times New Roman" w:eastAsia="Times New Roman" w:hAnsi="Times New Roman" w:cs="Times New Roman"/>
                <w:kern w:val="0"/>
                <w:sz w:val="24"/>
                <w:szCs w:val="24"/>
                <w:lang w:val="en-GB" w:eastAsia="uk-UA"/>
                <w14:ligatures w14:val="none"/>
              </w:rPr>
              <w:t>2.5969</w:t>
            </w:r>
          </w:p>
        </w:tc>
      </w:tr>
    </w:tbl>
    <w:p w14:paraId="449D3048" w14:textId="77777777" w:rsidR="00D87911" w:rsidRPr="00131470" w:rsidRDefault="00D87911" w:rsidP="00131470">
      <w:pPr>
        <w:spacing w:after="0" w:line="360" w:lineRule="auto"/>
        <w:ind w:firstLine="567"/>
        <w:jc w:val="both"/>
        <w:rPr>
          <w:rFonts w:ascii="Times New Roman" w:hAnsi="Times New Roman" w:cs="Times New Roman"/>
          <w:sz w:val="24"/>
          <w:szCs w:val="24"/>
          <w:lang w:val="en-GB"/>
        </w:rPr>
      </w:pPr>
    </w:p>
    <w:p w14:paraId="79D57457" w14:textId="2A072587" w:rsidR="009B4835" w:rsidRPr="00131470" w:rsidRDefault="002074C1"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Table 2 shows that only one independent variable, capital investment, has a statistically significant impact on labour productivity in agriculture at p&lt;0.05. The model </w:t>
      </w:r>
      <w:r w:rsidR="004D18FC" w:rsidRPr="00131470">
        <w:rPr>
          <w:rFonts w:ascii="Times New Roman" w:hAnsi="Times New Roman" w:cs="Times New Roman"/>
          <w:sz w:val="24"/>
          <w:szCs w:val="24"/>
          <w:lang w:val="en-GB"/>
        </w:rPr>
        <w:t>demonstrated</w:t>
      </w:r>
      <w:r w:rsidRPr="00131470">
        <w:rPr>
          <w:rFonts w:ascii="Times New Roman" w:hAnsi="Times New Roman" w:cs="Times New Roman"/>
          <w:sz w:val="24"/>
          <w:szCs w:val="24"/>
          <w:lang w:val="en-GB"/>
        </w:rPr>
        <w:t xml:space="preserve"> that with an increase in capital investment by ₴1 thousand, labour productivity increases by approximately ₴0.6395 thousand. This indicates that investments in the material and technical resources of agriculture are the determining factor in the efficiency and productivity of th</w:t>
      </w:r>
      <w:r w:rsidR="00734D55" w:rsidRPr="00131470">
        <w:rPr>
          <w:rFonts w:ascii="Times New Roman" w:hAnsi="Times New Roman" w:cs="Times New Roman"/>
          <w:sz w:val="24"/>
          <w:szCs w:val="24"/>
          <w:lang w:val="en-GB"/>
        </w:rPr>
        <w:t xml:space="preserve">e sector. Sources of financing </w:t>
      </w:r>
      <w:r w:rsidR="00734D55" w:rsidRPr="00131470">
        <w:rPr>
          <w:rFonts w:ascii="Times New Roman" w:hAnsi="Times New Roman" w:cs="Times New Roman"/>
          <w:sz w:val="24"/>
          <w:szCs w:val="24"/>
          <w:lang w:val="en-GB"/>
        </w:rPr>
        <w:sym w:font="Symbol" w:char="F02D"/>
      </w:r>
      <w:r w:rsidR="00734D55" w:rsidRPr="00131470">
        <w:rPr>
          <w:rFonts w:ascii="Times New Roman" w:hAnsi="Times New Roman" w:cs="Times New Roman"/>
          <w:sz w:val="24"/>
          <w:szCs w:val="24"/>
          <w:lang w:val="en-GB"/>
        </w:rPr>
        <w:t xml:space="preserve"> FDI, loans, and state support </w:t>
      </w:r>
      <w:r w:rsidR="00734D55" w:rsidRPr="00131470">
        <w:rPr>
          <w:rFonts w:ascii="Times New Roman" w:hAnsi="Times New Roman" w:cs="Times New Roman"/>
          <w:sz w:val="24"/>
          <w:szCs w:val="24"/>
          <w:lang w:val="en-GB"/>
        </w:rPr>
        <w:sym w:font="Symbol" w:char="F02D"/>
      </w:r>
      <w:r w:rsidRPr="00131470">
        <w:rPr>
          <w:rFonts w:ascii="Times New Roman" w:hAnsi="Times New Roman" w:cs="Times New Roman"/>
          <w:sz w:val="24"/>
          <w:szCs w:val="24"/>
          <w:lang w:val="en-GB"/>
        </w:rPr>
        <w:t xml:space="preserve"> did not show a statistically significant impact on labour productivity in agriculture. This indicates a low level of use of these sources or limited access to them in a transformational economy. The most distinctive is the insignificant impact of state support, </w:t>
      </w:r>
      <w:r w:rsidR="0030484A" w:rsidRPr="00131470">
        <w:rPr>
          <w:rFonts w:ascii="Times New Roman" w:hAnsi="Times New Roman" w:cs="Times New Roman"/>
          <w:sz w:val="24"/>
          <w:szCs w:val="24"/>
          <w:lang w:val="en-GB"/>
        </w:rPr>
        <w:t xml:space="preserve">prompts a review of existing approaches and strategies </w:t>
      </w:r>
      <w:r w:rsidRPr="00131470">
        <w:rPr>
          <w:rFonts w:ascii="Times New Roman" w:hAnsi="Times New Roman" w:cs="Times New Roman"/>
          <w:sz w:val="24"/>
          <w:szCs w:val="24"/>
          <w:lang w:val="en-GB"/>
        </w:rPr>
        <w:t xml:space="preserve">in the </w:t>
      </w:r>
      <w:r w:rsidR="0030484A" w:rsidRPr="00131470">
        <w:rPr>
          <w:rFonts w:ascii="Times New Roman" w:hAnsi="Times New Roman" w:cs="Times New Roman"/>
          <w:sz w:val="24"/>
          <w:szCs w:val="24"/>
          <w:lang w:val="en-GB"/>
        </w:rPr>
        <w:t>face</w:t>
      </w:r>
      <w:r w:rsidRPr="00131470">
        <w:rPr>
          <w:rFonts w:ascii="Times New Roman" w:hAnsi="Times New Roman" w:cs="Times New Roman"/>
          <w:sz w:val="24"/>
          <w:szCs w:val="24"/>
          <w:lang w:val="en-GB"/>
        </w:rPr>
        <w:t xml:space="preserve"> of economic and military challenges. The correlation coefficient between the model variables reaches 0.9659, the adjusted coefficient of determination is 0.9060, which are very high indicators for economic research. The values of these coefficients indicate the high quality of the model</w:t>
      </w:r>
      <w:r w:rsidR="0030484A" w:rsidRPr="00131470">
        <w:rPr>
          <w:rFonts w:ascii="Times New Roman" w:hAnsi="Times New Roman" w:cs="Times New Roman"/>
          <w:sz w:val="24"/>
          <w:szCs w:val="24"/>
          <w:lang w:val="en-GB"/>
        </w:rPr>
        <w:t>, giving grounds</w:t>
      </w:r>
      <w:r w:rsidRPr="00131470">
        <w:rPr>
          <w:rFonts w:ascii="Times New Roman" w:hAnsi="Times New Roman" w:cs="Times New Roman"/>
          <w:sz w:val="24"/>
          <w:szCs w:val="24"/>
          <w:lang w:val="en-GB"/>
        </w:rPr>
        <w:t xml:space="preserve"> to state that the independent variables explain more than 90% of the variation in labo</w:t>
      </w:r>
      <w:r w:rsidR="0030484A"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w:t>
      </w:r>
    </w:p>
    <w:p w14:paraId="492323A1" w14:textId="050F42ED" w:rsidR="00346012" w:rsidRPr="00131470" w:rsidRDefault="0030484A"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Given that capital investments are a key factor in increasing the productivity of agricultural enterprises, it is appropriate to consider their structure by source of financing in more detail. This will identify the source of financing, which is key to increas</w:t>
      </w:r>
      <w:r w:rsidR="00714689">
        <w:rPr>
          <w:rFonts w:ascii="Times New Roman" w:hAnsi="Times New Roman" w:cs="Times New Roman"/>
          <w:sz w:val="24"/>
          <w:szCs w:val="24"/>
          <w:lang w:val="en-GB"/>
        </w:rPr>
        <w:t>ing labour productivity. Fig.</w:t>
      </w:r>
      <w:r w:rsidRPr="00131470">
        <w:rPr>
          <w:rFonts w:ascii="Times New Roman" w:hAnsi="Times New Roman" w:cs="Times New Roman"/>
          <w:sz w:val="24"/>
          <w:szCs w:val="24"/>
          <w:lang w:val="en-GB"/>
        </w:rPr>
        <w:t xml:space="preserve"> 1 and </w:t>
      </w:r>
      <w:r w:rsidR="00714689">
        <w:rPr>
          <w:rFonts w:ascii="Times New Roman" w:hAnsi="Times New Roman" w:cs="Times New Roman"/>
          <w:sz w:val="24"/>
          <w:szCs w:val="24"/>
          <w:lang w:val="en-GB"/>
        </w:rPr>
        <w:t xml:space="preserve">Fig. </w:t>
      </w:r>
      <w:r w:rsidRPr="00131470">
        <w:rPr>
          <w:rFonts w:ascii="Times New Roman" w:hAnsi="Times New Roman" w:cs="Times New Roman"/>
          <w:sz w:val="24"/>
          <w:szCs w:val="24"/>
          <w:lang w:val="en-GB"/>
        </w:rPr>
        <w:t>2 present the structure of capital investments in Ukrainian agriculture as of 2021 (before the war) and 2024 (during the war).</w:t>
      </w:r>
      <w:r w:rsidR="0054424A" w:rsidRPr="00131470">
        <w:rPr>
          <w:rFonts w:ascii="Times New Roman" w:hAnsi="Times New Roman" w:cs="Times New Roman"/>
          <w:sz w:val="24"/>
          <w:szCs w:val="24"/>
          <w:lang w:val="en-GB"/>
        </w:rPr>
        <w:t xml:space="preserve"> </w:t>
      </w:r>
    </w:p>
    <w:p w14:paraId="4CAEF0A3" w14:textId="77777777" w:rsidR="003801DA" w:rsidRPr="00131470" w:rsidRDefault="003801DA" w:rsidP="00131470">
      <w:pPr>
        <w:spacing w:after="0" w:line="360" w:lineRule="auto"/>
        <w:ind w:firstLine="567"/>
        <w:jc w:val="both"/>
        <w:rPr>
          <w:rFonts w:ascii="Times New Roman" w:hAnsi="Times New Roman" w:cs="Times New Roman"/>
          <w:sz w:val="24"/>
          <w:szCs w:val="24"/>
          <w:lang w:val="en-GB"/>
        </w:rPr>
      </w:pPr>
    </w:p>
    <w:p w14:paraId="6ACB8C76" w14:textId="254B0DFA" w:rsidR="0054424A" w:rsidRPr="00131470" w:rsidRDefault="00162F18" w:rsidP="00131470">
      <w:pPr>
        <w:spacing w:after="0" w:line="360" w:lineRule="auto"/>
        <w:jc w:val="center"/>
        <w:rPr>
          <w:rFonts w:ascii="Times New Roman" w:hAnsi="Times New Roman" w:cs="Times New Roman"/>
          <w:b/>
          <w:bCs/>
          <w:sz w:val="24"/>
          <w:szCs w:val="24"/>
          <w:lang w:val="en-GB"/>
        </w:rPr>
      </w:pPr>
      <w:r w:rsidRPr="00131470">
        <w:rPr>
          <w:rFonts w:ascii="Times New Roman" w:hAnsi="Times New Roman" w:cs="Times New Roman"/>
          <w:noProof/>
          <w:sz w:val="24"/>
          <w:szCs w:val="24"/>
          <w:lang w:eastAsia="uk-UA"/>
        </w:rPr>
        <w:drawing>
          <wp:inline distT="0" distB="0" distL="0" distR="0" wp14:anchorId="4B63E877" wp14:editId="59989013">
            <wp:extent cx="4726305" cy="2376805"/>
            <wp:effectExtent l="0" t="0" r="17145" b="4445"/>
            <wp:docPr id="1" name="Диаграмма 1">
              <a:extLst xmlns:a="http://schemas.openxmlformats.org/drawingml/2006/main">
                <a:ext uri="{FF2B5EF4-FFF2-40B4-BE49-F238E27FC236}">
                  <a16:creationId xmlns:a16="http://schemas.microsoft.com/office/drawing/2014/main" id="{F93D98B9-2BC9-4C6A-B269-303B0A038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870321" w14:textId="588DB91C" w:rsidR="0054424A" w:rsidRPr="00F44015" w:rsidRDefault="0046194E" w:rsidP="00897207">
      <w:pPr>
        <w:spacing w:after="0" w:line="360" w:lineRule="auto"/>
        <w:jc w:val="both"/>
        <w:rPr>
          <w:rFonts w:ascii="Times New Roman" w:hAnsi="Times New Roman" w:cs="Times New Roman"/>
          <w:sz w:val="24"/>
          <w:szCs w:val="24"/>
          <w:lang w:val="en-GB"/>
        </w:rPr>
      </w:pPr>
      <w:r w:rsidRPr="00131470">
        <w:rPr>
          <w:rFonts w:ascii="Times New Roman" w:hAnsi="Times New Roman" w:cs="Times New Roman"/>
          <w:b/>
          <w:sz w:val="24"/>
          <w:szCs w:val="24"/>
          <w:lang w:val="en-GB"/>
        </w:rPr>
        <w:t>Fig.</w:t>
      </w:r>
      <w:r w:rsidR="00F44015">
        <w:rPr>
          <w:rFonts w:ascii="Times New Roman" w:hAnsi="Times New Roman" w:cs="Times New Roman"/>
          <w:b/>
          <w:sz w:val="24"/>
          <w:szCs w:val="24"/>
          <w:lang w:val="en-GB"/>
        </w:rPr>
        <w:t xml:space="preserve"> 1:</w:t>
      </w:r>
      <w:r w:rsidR="0030484A" w:rsidRPr="00131470">
        <w:rPr>
          <w:rFonts w:ascii="Times New Roman" w:hAnsi="Times New Roman" w:cs="Times New Roman"/>
          <w:b/>
          <w:sz w:val="24"/>
          <w:szCs w:val="24"/>
          <w:lang w:val="en-GB"/>
        </w:rPr>
        <w:t xml:space="preserve"> </w:t>
      </w:r>
      <w:r w:rsidR="0030484A" w:rsidRPr="00714689">
        <w:rPr>
          <w:rFonts w:ascii="Times New Roman" w:hAnsi="Times New Roman" w:cs="Times New Roman"/>
          <w:sz w:val="24"/>
          <w:szCs w:val="24"/>
          <w:lang w:val="en-GB"/>
        </w:rPr>
        <w:t>Structure of capital investments in agriculture in Ukraine for 2021</w:t>
      </w:r>
      <w:r w:rsidR="00F44015">
        <w:rPr>
          <w:rFonts w:ascii="Times New Roman" w:hAnsi="Times New Roman" w:cs="Times New Roman"/>
          <w:sz w:val="24"/>
          <w:szCs w:val="24"/>
          <w:lang w:val="en-GB"/>
        </w:rPr>
        <w:t xml:space="preserve"> </w:t>
      </w:r>
      <w:r w:rsidR="00F44015" w:rsidRPr="00131470">
        <w:rPr>
          <w:rFonts w:ascii="Times New Roman" w:hAnsi="Times New Roman" w:cs="Times New Roman"/>
          <w:i/>
          <w:iCs/>
          <w:sz w:val="24"/>
          <w:szCs w:val="24"/>
          <w:lang w:val="en-GB"/>
        </w:rPr>
        <w:t>(</w:t>
      </w:r>
      <w:r w:rsidR="00F44015" w:rsidRPr="00F44015">
        <w:rPr>
          <w:rFonts w:ascii="Times New Roman" w:hAnsi="Times New Roman" w:cs="Times New Roman"/>
          <w:iCs/>
          <w:sz w:val="24"/>
          <w:szCs w:val="24"/>
          <w:lang w:val="en-GB"/>
        </w:rPr>
        <w:t>State Statistics Servi</w:t>
      </w:r>
      <w:r w:rsidR="0052757B">
        <w:rPr>
          <w:rFonts w:ascii="Times New Roman" w:hAnsi="Times New Roman" w:cs="Times New Roman"/>
          <w:iCs/>
          <w:sz w:val="24"/>
          <w:szCs w:val="24"/>
          <w:lang w:val="en-GB"/>
        </w:rPr>
        <w:t>ce of Ukraine</w:t>
      </w:r>
      <w:r w:rsidR="00F44015" w:rsidRPr="00F44015">
        <w:rPr>
          <w:rFonts w:ascii="Times New Roman" w:hAnsi="Times New Roman" w:cs="Times New Roman"/>
          <w:iCs/>
          <w:sz w:val="24"/>
          <w:szCs w:val="24"/>
          <w:lang w:val="en-GB"/>
        </w:rPr>
        <w:t xml:space="preserve"> n.d.)</w:t>
      </w:r>
    </w:p>
    <w:p w14:paraId="5EB1799C" w14:textId="77777777" w:rsidR="00CE7B69" w:rsidRPr="00131470" w:rsidRDefault="00CE7B69" w:rsidP="00131470">
      <w:pPr>
        <w:spacing w:after="0" w:line="360" w:lineRule="auto"/>
        <w:ind w:firstLine="357"/>
        <w:jc w:val="both"/>
        <w:rPr>
          <w:rFonts w:ascii="Times New Roman" w:hAnsi="Times New Roman" w:cs="Times New Roman"/>
          <w:sz w:val="24"/>
          <w:szCs w:val="24"/>
          <w:lang w:val="en-GB"/>
        </w:rPr>
      </w:pPr>
    </w:p>
    <w:p w14:paraId="014A50C7" w14:textId="67E3C13D" w:rsidR="0030484A" w:rsidRPr="00131470" w:rsidRDefault="00F44015" w:rsidP="00131470">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Fig.</w:t>
      </w:r>
      <w:r w:rsidR="0030484A" w:rsidRPr="00131470">
        <w:rPr>
          <w:rFonts w:ascii="Times New Roman" w:hAnsi="Times New Roman" w:cs="Times New Roman"/>
          <w:sz w:val="24"/>
          <w:szCs w:val="24"/>
          <w:lang w:val="en-GB"/>
        </w:rPr>
        <w:t xml:space="preserve"> 1 shows that the key source of financing for capital investments in agriculture is the own funds of enterprises and organizations (91%). About 9% of investments are financed through bank loans, the share of other sources of financing tends to zero. This structure indicates a high level of financing and confirms the weak use or limited access to other sources of financing – even before the war.</w:t>
      </w:r>
    </w:p>
    <w:p w14:paraId="61B15F19" w14:textId="77777777" w:rsidR="00CE7B69" w:rsidRPr="00131470" w:rsidRDefault="00CE7B69" w:rsidP="00131470">
      <w:pPr>
        <w:spacing w:after="0" w:line="360" w:lineRule="auto"/>
        <w:ind w:firstLine="567"/>
        <w:jc w:val="both"/>
        <w:rPr>
          <w:rFonts w:ascii="Times New Roman" w:hAnsi="Times New Roman" w:cs="Times New Roman"/>
          <w:sz w:val="24"/>
          <w:szCs w:val="24"/>
          <w:lang w:val="en-GB"/>
        </w:rPr>
      </w:pPr>
    </w:p>
    <w:p w14:paraId="7D273B46" w14:textId="151BE191" w:rsidR="0054424A" w:rsidRPr="00131470" w:rsidRDefault="0046194E" w:rsidP="00131470">
      <w:pPr>
        <w:spacing w:after="0" w:line="360" w:lineRule="auto"/>
        <w:jc w:val="center"/>
        <w:rPr>
          <w:rFonts w:ascii="Times New Roman" w:hAnsi="Times New Roman" w:cs="Times New Roman"/>
          <w:b/>
          <w:bCs/>
          <w:sz w:val="24"/>
          <w:szCs w:val="24"/>
          <w:lang w:val="en-GB"/>
        </w:rPr>
      </w:pPr>
      <w:r w:rsidRPr="00131470">
        <w:rPr>
          <w:rFonts w:ascii="Times New Roman" w:hAnsi="Times New Roman" w:cs="Times New Roman"/>
          <w:noProof/>
          <w:sz w:val="24"/>
          <w:szCs w:val="24"/>
          <w:lang w:eastAsia="uk-UA"/>
        </w:rPr>
        <w:drawing>
          <wp:inline distT="0" distB="0" distL="0" distR="0" wp14:anchorId="69A92574" wp14:editId="2B01AB85">
            <wp:extent cx="5133975" cy="2550795"/>
            <wp:effectExtent l="0" t="0" r="9525" b="1905"/>
            <wp:docPr id="2" name="Диаграмма 2">
              <a:extLst xmlns:a="http://schemas.openxmlformats.org/drawingml/2006/main">
                <a:ext uri="{FF2B5EF4-FFF2-40B4-BE49-F238E27FC236}">
                  <a16:creationId xmlns:a16="http://schemas.microsoft.com/office/drawing/2014/main" id="{7FFBEB74-C612-4621-B522-CC9259A07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7FE1F7" w14:textId="67FE8BC0" w:rsidR="00960E53" w:rsidRPr="00F44015" w:rsidRDefault="0046194E" w:rsidP="00897207">
      <w:pPr>
        <w:spacing w:after="0" w:line="360" w:lineRule="auto"/>
        <w:jc w:val="both"/>
        <w:rPr>
          <w:rFonts w:ascii="Times New Roman" w:hAnsi="Times New Roman" w:cs="Times New Roman"/>
          <w:sz w:val="24"/>
          <w:szCs w:val="24"/>
          <w:lang w:val="en-GB"/>
        </w:rPr>
      </w:pPr>
      <w:r w:rsidRPr="00131470">
        <w:rPr>
          <w:rFonts w:ascii="Times New Roman" w:hAnsi="Times New Roman" w:cs="Times New Roman"/>
          <w:b/>
          <w:sz w:val="24"/>
          <w:szCs w:val="24"/>
          <w:lang w:val="en-GB"/>
        </w:rPr>
        <w:t>Fig.</w:t>
      </w:r>
      <w:r w:rsidR="00F44015">
        <w:rPr>
          <w:rFonts w:ascii="Times New Roman" w:hAnsi="Times New Roman" w:cs="Times New Roman"/>
          <w:b/>
          <w:sz w:val="24"/>
          <w:szCs w:val="24"/>
          <w:lang w:val="en-GB"/>
        </w:rPr>
        <w:t xml:space="preserve"> 1:</w:t>
      </w:r>
      <w:r w:rsidR="00902595" w:rsidRPr="00131470">
        <w:rPr>
          <w:rFonts w:ascii="Times New Roman" w:hAnsi="Times New Roman" w:cs="Times New Roman"/>
          <w:b/>
          <w:sz w:val="24"/>
          <w:szCs w:val="24"/>
          <w:lang w:val="en-GB"/>
        </w:rPr>
        <w:t xml:space="preserve"> </w:t>
      </w:r>
      <w:r w:rsidR="00902595" w:rsidRPr="00F44015">
        <w:rPr>
          <w:rFonts w:ascii="Times New Roman" w:hAnsi="Times New Roman" w:cs="Times New Roman"/>
          <w:sz w:val="24"/>
          <w:szCs w:val="24"/>
          <w:lang w:val="en-GB"/>
        </w:rPr>
        <w:t>Structure of capital investments in agriculture in Ukraine for 2024</w:t>
      </w:r>
      <w:r w:rsidR="00F44015" w:rsidRPr="00F44015">
        <w:rPr>
          <w:rFonts w:ascii="Times New Roman" w:hAnsi="Times New Roman" w:cs="Times New Roman"/>
          <w:sz w:val="24"/>
          <w:szCs w:val="24"/>
          <w:lang w:val="en-GB"/>
        </w:rPr>
        <w:t xml:space="preserve"> (</w:t>
      </w:r>
      <w:r w:rsidR="00960E53" w:rsidRPr="00F44015">
        <w:rPr>
          <w:rFonts w:ascii="Times New Roman" w:hAnsi="Times New Roman" w:cs="Times New Roman"/>
          <w:iCs/>
          <w:sz w:val="24"/>
          <w:szCs w:val="24"/>
          <w:lang w:val="en-GB"/>
        </w:rPr>
        <w:t>Stat</w:t>
      </w:r>
      <w:r w:rsidR="00897207">
        <w:rPr>
          <w:rFonts w:ascii="Times New Roman" w:hAnsi="Times New Roman" w:cs="Times New Roman"/>
          <w:iCs/>
          <w:sz w:val="24"/>
          <w:szCs w:val="24"/>
          <w:lang w:val="en-GB"/>
        </w:rPr>
        <w:t>e Statistics Service of Ukraine</w:t>
      </w:r>
      <w:r w:rsidR="00960E53" w:rsidRPr="00F44015">
        <w:rPr>
          <w:rFonts w:ascii="Times New Roman" w:hAnsi="Times New Roman" w:cs="Times New Roman"/>
          <w:iCs/>
          <w:sz w:val="24"/>
          <w:szCs w:val="24"/>
          <w:lang w:val="en-GB"/>
        </w:rPr>
        <w:t xml:space="preserve"> n.d.)</w:t>
      </w:r>
    </w:p>
    <w:p w14:paraId="6ECCAE2B" w14:textId="77777777" w:rsidR="00CE7B69" w:rsidRPr="00131470" w:rsidRDefault="00CE7B69" w:rsidP="00131470">
      <w:pPr>
        <w:spacing w:after="0" w:line="360" w:lineRule="auto"/>
        <w:ind w:firstLine="567"/>
        <w:jc w:val="both"/>
        <w:rPr>
          <w:rFonts w:ascii="Times New Roman" w:hAnsi="Times New Roman" w:cs="Times New Roman"/>
          <w:sz w:val="24"/>
          <w:szCs w:val="24"/>
          <w:lang w:val="en-GB"/>
        </w:rPr>
      </w:pPr>
    </w:p>
    <w:p w14:paraId="70DF0C33" w14:textId="7C01D965" w:rsidR="00902595" w:rsidRDefault="00CE3006" w:rsidP="00131470">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Fig.</w:t>
      </w:r>
      <w:r w:rsidR="00902595" w:rsidRPr="00131470">
        <w:rPr>
          <w:rFonts w:ascii="Times New Roman" w:hAnsi="Times New Roman" w:cs="Times New Roman"/>
          <w:sz w:val="24"/>
          <w:szCs w:val="24"/>
          <w:lang w:val="en-GB"/>
        </w:rPr>
        <w:t xml:space="preserve"> 2 shows that the trend towards self-financing in agriculture is continuing and even deepening. A total of 94% of capital investments in 2024 were financed from own funds, while bank loans accounted for about 6%. This gives grounds to argue that the productivity of agricultural enterprises is mainly the result of the investment of own funds by enterprises, and not external investments or lending. Table 3 shows the results of the regression analysis, in which the regression model was calculated without taking into account the impact of capital investments.</w:t>
      </w:r>
    </w:p>
    <w:p w14:paraId="6DFDFC3D" w14:textId="6E857C1A" w:rsidR="00CE3006" w:rsidRDefault="00CE3006" w:rsidP="00131470">
      <w:pPr>
        <w:spacing w:after="0" w:line="360" w:lineRule="auto"/>
        <w:ind w:firstLine="567"/>
        <w:jc w:val="both"/>
        <w:rPr>
          <w:rFonts w:ascii="Times New Roman" w:hAnsi="Times New Roman" w:cs="Times New Roman"/>
          <w:sz w:val="24"/>
          <w:szCs w:val="24"/>
          <w:lang w:val="en-GB"/>
        </w:rPr>
      </w:pPr>
    </w:p>
    <w:p w14:paraId="39CA8685" w14:textId="18E18EDE" w:rsidR="00CE3006" w:rsidRPr="00CE3006" w:rsidRDefault="00CE3006" w:rsidP="00CE3006">
      <w:pPr>
        <w:spacing w:after="0" w:line="360" w:lineRule="auto"/>
        <w:jc w:val="both"/>
        <w:rPr>
          <w:rFonts w:ascii="Times New Roman" w:hAnsi="Times New Roman" w:cs="Times New Roman"/>
          <w:bCs/>
          <w:sz w:val="24"/>
          <w:szCs w:val="24"/>
          <w:lang w:val="en-GB"/>
        </w:rPr>
      </w:pPr>
      <w:r>
        <w:rPr>
          <w:rFonts w:ascii="Times New Roman" w:hAnsi="Times New Roman" w:cs="Times New Roman"/>
          <w:b/>
          <w:sz w:val="24"/>
          <w:szCs w:val="24"/>
          <w:lang w:val="en-GB"/>
        </w:rPr>
        <w:t xml:space="preserve">Table 3: </w:t>
      </w:r>
      <w:r w:rsidRPr="00CE3006">
        <w:rPr>
          <w:rFonts w:ascii="Times New Roman" w:hAnsi="Times New Roman" w:cs="Times New Roman"/>
          <w:sz w:val="24"/>
          <w:szCs w:val="24"/>
          <w:lang w:val="en-GB"/>
        </w:rPr>
        <w:t>Comprehensive model of the impact of financial factors on labour productivity in agriculture (excluding capital investments)</w:t>
      </w:r>
      <w:r w:rsidRPr="00CE3006">
        <w:rPr>
          <w:rFonts w:ascii="Times New Roman" w:hAnsi="Times New Roman" w:cs="Times New Roman"/>
          <w:iCs/>
          <w:sz w:val="24"/>
          <w:szCs w:val="24"/>
          <w:lang w:val="en-GB"/>
        </w:rPr>
        <w:t xml:space="preserve"> </w:t>
      </w:r>
      <w:r w:rsidRPr="00CE3006">
        <w:rPr>
          <w:rFonts w:ascii="Times New Roman" w:hAnsi="Times New Roman" w:cs="Times New Roman"/>
          <w:iCs/>
          <w:sz w:val="24"/>
          <w:szCs w:val="24"/>
          <w:lang w:val="en-GB"/>
        </w:rPr>
        <w:t>(Stat</w:t>
      </w:r>
      <w:r w:rsidR="001A15E2">
        <w:rPr>
          <w:rFonts w:ascii="Times New Roman" w:hAnsi="Times New Roman" w:cs="Times New Roman"/>
          <w:iCs/>
          <w:sz w:val="24"/>
          <w:szCs w:val="24"/>
          <w:lang w:val="en-GB"/>
        </w:rPr>
        <w:t>e Statistics Service of Ukraine n.d.; National Bank of Ukraine n.d.; CEIC Data n.d.; Kurkul</w:t>
      </w:r>
      <w:r w:rsidRPr="00CE3006">
        <w:rPr>
          <w:rFonts w:ascii="Times New Roman" w:hAnsi="Times New Roman" w:cs="Times New Roman"/>
          <w:iCs/>
          <w:sz w:val="24"/>
          <w:szCs w:val="24"/>
          <w:lang w:val="en-GB"/>
        </w:rPr>
        <w:t xml:space="preserve"> 2021; Ny</w:t>
      </w:r>
      <w:r w:rsidR="001A15E2">
        <w:rPr>
          <w:rFonts w:ascii="Times New Roman" w:hAnsi="Times New Roman" w:cs="Times New Roman"/>
          <w:iCs/>
          <w:sz w:val="24"/>
          <w:szCs w:val="24"/>
          <w:lang w:val="en-GB"/>
        </w:rPr>
        <w:t>zhnia Surovatka Village Council</w:t>
      </w:r>
      <w:r w:rsidRPr="00CE3006">
        <w:rPr>
          <w:rFonts w:ascii="Times New Roman" w:hAnsi="Times New Roman" w:cs="Times New Roman"/>
          <w:iCs/>
          <w:sz w:val="24"/>
          <w:szCs w:val="24"/>
          <w:lang w:val="en-GB"/>
        </w:rPr>
        <w:t xml:space="preserve"> 2023; </w:t>
      </w:r>
      <w:r w:rsidRPr="00CE3006">
        <w:rPr>
          <w:rFonts w:ascii="Times New Roman" w:hAnsi="Times New Roman" w:cs="Times New Roman"/>
          <w:sz w:val="24"/>
          <w:szCs w:val="24"/>
          <w:lang w:val="en-US"/>
        </w:rPr>
        <w:t>Ec</w:t>
      </w:r>
      <w:r w:rsidRPr="00CE3006">
        <w:rPr>
          <w:rFonts w:ascii="Times New Roman" w:hAnsi="Times New Roman" w:cs="Times New Roman"/>
          <w:sz w:val="24"/>
          <w:szCs w:val="24"/>
          <w:lang w:val="ru-RU"/>
        </w:rPr>
        <w:t>о</w:t>
      </w:r>
      <w:r w:rsidRPr="00CE3006">
        <w:rPr>
          <w:rFonts w:ascii="Times New Roman" w:hAnsi="Times New Roman" w:cs="Times New Roman"/>
          <w:sz w:val="24"/>
          <w:szCs w:val="24"/>
          <w:lang w:val="en-US"/>
        </w:rPr>
        <w:t>Action</w:t>
      </w:r>
      <w:r w:rsidRPr="00CE3006">
        <w:rPr>
          <w:rFonts w:ascii="Times New Roman" w:hAnsi="Times New Roman" w:cs="Times New Roman"/>
          <w:iCs/>
          <w:sz w:val="24"/>
          <w:szCs w:val="24"/>
          <w:lang w:val="en-GB"/>
        </w:rPr>
        <w:t xml:space="preserve"> 2024; National </w:t>
      </w:r>
      <w:r w:rsidR="001A15E2">
        <w:rPr>
          <w:rFonts w:ascii="Times New Roman" w:hAnsi="Times New Roman" w:cs="Times New Roman"/>
          <w:iCs/>
          <w:sz w:val="24"/>
          <w:szCs w:val="24"/>
          <w:lang w:val="en-GB"/>
        </w:rPr>
        <w:t>Institute for Strategic Studies</w:t>
      </w:r>
      <w:r w:rsidRPr="00CE3006">
        <w:rPr>
          <w:rFonts w:ascii="Times New Roman" w:hAnsi="Times New Roman" w:cs="Times New Roman"/>
          <w:iCs/>
          <w:sz w:val="24"/>
          <w:szCs w:val="24"/>
          <w:lang w:val="en-GB"/>
        </w:rPr>
        <w:t xml:space="preserve"> 2024)</w:t>
      </w:r>
    </w:p>
    <w:tbl>
      <w:tblPr>
        <w:tblW w:w="5000" w:type="pct"/>
        <w:tblBorders>
          <w:top w:val="single" w:sz="4" w:space="0" w:color="auto"/>
          <w:bottom w:val="single" w:sz="4" w:space="0" w:color="auto"/>
        </w:tblBorders>
        <w:tblLook w:val="04A0" w:firstRow="1" w:lastRow="0" w:firstColumn="1" w:lastColumn="0" w:noHBand="0" w:noVBand="1"/>
      </w:tblPr>
      <w:tblGrid>
        <w:gridCol w:w="3353"/>
        <w:gridCol w:w="955"/>
        <w:gridCol w:w="649"/>
        <w:gridCol w:w="682"/>
        <w:gridCol w:w="632"/>
        <w:gridCol w:w="682"/>
        <w:gridCol w:w="670"/>
        <w:gridCol w:w="771"/>
        <w:gridCol w:w="632"/>
      </w:tblGrid>
      <w:tr w:rsidR="00CE3006" w:rsidRPr="00131470" w14:paraId="76C93DE4" w14:textId="77777777" w:rsidTr="00CE3006">
        <w:trPr>
          <w:trHeight w:val="290"/>
        </w:trPr>
        <w:tc>
          <w:tcPr>
            <w:tcW w:w="1600" w:type="pct"/>
            <w:tcBorders>
              <w:top w:val="single" w:sz="4" w:space="0" w:color="auto"/>
              <w:bottom w:val="single" w:sz="4" w:space="0" w:color="auto"/>
            </w:tcBorders>
            <w:noWrap/>
            <w:vAlign w:val="center"/>
            <w:hideMark/>
          </w:tcPr>
          <w:p w14:paraId="29976659"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lastRenderedPageBreak/>
              <w:t>Independent variables</w:t>
            </w:r>
          </w:p>
        </w:tc>
        <w:tc>
          <w:tcPr>
            <w:tcW w:w="906" w:type="pct"/>
            <w:tcBorders>
              <w:top w:val="single" w:sz="4" w:space="0" w:color="auto"/>
              <w:bottom w:val="single" w:sz="4" w:space="0" w:color="auto"/>
            </w:tcBorders>
            <w:noWrap/>
            <w:vAlign w:val="center"/>
            <w:hideMark/>
          </w:tcPr>
          <w:p w14:paraId="303E297E"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Coefficients</w:t>
            </w:r>
          </w:p>
        </w:tc>
        <w:tc>
          <w:tcPr>
            <w:tcW w:w="361" w:type="pct"/>
            <w:tcBorders>
              <w:top w:val="single" w:sz="4" w:space="0" w:color="auto"/>
              <w:bottom w:val="single" w:sz="4" w:space="0" w:color="auto"/>
            </w:tcBorders>
            <w:noWrap/>
            <w:vAlign w:val="center"/>
            <w:hideMark/>
          </w:tcPr>
          <w:p w14:paraId="5BCA9359"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Std Err</w:t>
            </w:r>
          </w:p>
        </w:tc>
        <w:tc>
          <w:tcPr>
            <w:tcW w:w="352" w:type="pct"/>
            <w:tcBorders>
              <w:top w:val="single" w:sz="4" w:space="0" w:color="auto"/>
              <w:bottom w:val="single" w:sz="4" w:space="0" w:color="auto"/>
            </w:tcBorders>
            <w:noWrap/>
            <w:vAlign w:val="center"/>
            <w:hideMark/>
          </w:tcPr>
          <w:p w14:paraId="0583AF9A"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LCL</w:t>
            </w:r>
          </w:p>
        </w:tc>
        <w:tc>
          <w:tcPr>
            <w:tcW w:w="326" w:type="pct"/>
            <w:tcBorders>
              <w:top w:val="single" w:sz="4" w:space="0" w:color="auto"/>
              <w:bottom w:val="single" w:sz="4" w:space="0" w:color="auto"/>
            </w:tcBorders>
            <w:noWrap/>
            <w:vAlign w:val="center"/>
            <w:hideMark/>
          </w:tcPr>
          <w:p w14:paraId="27F45A7F"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UCL</w:t>
            </w:r>
          </w:p>
        </w:tc>
        <w:tc>
          <w:tcPr>
            <w:tcW w:w="352" w:type="pct"/>
            <w:tcBorders>
              <w:top w:val="single" w:sz="4" w:space="0" w:color="auto"/>
              <w:bottom w:val="single" w:sz="4" w:space="0" w:color="auto"/>
            </w:tcBorders>
            <w:noWrap/>
            <w:vAlign w:val="center"/>
            <w:hideMark/>
          </w:tcPr>
          <w:p w14:paraId="644092C6"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t Stat</w:t>
            </w:r>
          </w:p>
        </w:tc>
        <w:tc>
          <w:tcPr>
            <w:tcW w:w="381" w:type="pct"/>
            <w:tcBorders>
              <w:top w:val="single" w:sz="4" w:space="0" w:color="auto"/>
              <w:bottom w:val="single" w:sz="4" w:space="0" w:color="auto"/>
            </w:tcBorders>
            <w:noWrap/>
            <w:vAlign w:val="center"/>
            <w:hideMark/>
          </w:tcPr>
          <w:p w14:paraId="1C4BB190"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p-value</w:t>
            </w:r>
          </w:p>
        </w:tc>
        <w:tc>
          <w:tcPr>
            <w:tcW w:w="397" w:type="pct"/>
            <w:tcBorders>
              <w:top w:val="single" w:sz="4" w:space="0" w:color="auto"/>
              <w:bottom w:val="single" w:sz="4" w:space="0" w:color="auto"/>
            </w:tcBorders>
            <w:noWrap/>
            <w:vAlign w:val="center"/>
            <w:hideMark/>
          </w:tcPr>
          <w:p w14:paraId="1EE7AFEA"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H0 (5%)</w:t>
            </w:r>
          </w:p>
        </w:tc>
        <w:tc>
          <w:tcPr>
            <w:tcW w:w="326" w:type="pct"/>
            <w:tcBorders>
              <w:top w:val="single" w:sz="4" w:space="0" w:color="auto"/>
              <w:bottom w:val="single" w:sz="4" w:space="0" w:color="auto"/>
            </w:tcBorders>
            <w:noWrap/>
            <w:vAlign w:val="center"/>
            <w:hideMark/>
          </w:tcPr>
          <w:p w14:paraId="39546C3D" w14:textId="77777777" w:rsidR="00CE3006" w:rsidRPr="00131470" w:rsidRDefault="00CE3006" w:rsidP="00CE3006">
            <w:pPr>
              <w:spacing w:after="0" w:line="240" w:lineRule="auto"/>
              <w:jc w:val="center"/>
              <w:rPr>
                <w:rFonts w:ascii="Times New Roman" w:eastAsia="Times New Roman" w:hAnsi="Times New Roman" w:cs="Times New Roman"/>
                <w:iCs/>
                <w:kern w:val="0"/>
                <w:sz w:val="24"/>
                <w:szCs w:val="24"/>
                <w:lang w:val="en-GB" w:eastAsia="uk-UA"/>
                <w14:ligatures w14:val="none"/>
              </w:rPr>
            </w:pPr>
            <w:r w:rsidRPr="00131470">
              <w:rPr>
                <w:rFonts w:ascii="Times New Roman" w:eastAsia="Times New Roman" w:hAnsi="Times New Roman" w:cs="Times New Roman"/>
                <w:iCs/>
                <w:kern w:val="0"/>
                <w:sz w:val="24"/>
                <w:szCs w:val="24"/>
                <w:lang w:val="en-GB" w:eastAsia="uk-UA"/>
                <w14:ligatures w14:val="none"/>
              </w:rPr>
              <w:t>VIF</w:t>
            </w:r>
          </w:p>
        </w:tc>
      </w:tr>
      <w:tr w:rsidR="00CE3006" w:rsidRPr="00131470" w14:paraId="0AEED413" w14:textId="77777777" w:rsidTr="00CE3006">
        <w:trPr>
          <w:trHeight w:val="290"/>
        </w:trPr>
        <w:tc>
          <w:tcPr>
            <w:tcW w:w="1600" w:type="pct"/>
            <w:tcBorders>
              <w:top w:val="single" w:sz="4" w:space="0" w:color="auto"/>
            </w:tcBorders>
            <w:noWrap/>
            <w:vAlign w:val="center"/>
            <w:hideMark/>
          </w:tcPr>
          <w:p w14:paraId="21585CF3"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Intercept</w:t>
            </w:r>
          </w:p>
        </w:tc>
        <w:tc>
          <w:tcPr>
            <w:tcW w:w="906" w:type="pct"/>
            <w:tcBorders>
              <w:top w:val="single" w:sz="4" w:space="0" w:color="auto"/>
            </w:tcBorders>
            <w:noWrap/>
            <w:vAlign w:val="center"/>
            <w:hideMark/>
          </w:tcPr>
          <w:p w14:paraId="55F29956"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0.0000</w:t>
            </w:r>
          </w:p>
        </w:tc>
        <w:tc>
          <w:tcPr>
            <w:tcW w:w="361" w:type="pct"/>
            <w:tcBorders>
              <w:top w:val="single" w:sz="4" w:space="0" w:color="auto"/>
            </w:tcBorders>
            <w:noWrap/>
            <w:vAlign w:val="center"/>
            <w:hideMark/>
          </w:tcPr>
          <w:p w14:paraId="56F167E2"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#N/A</w:t>
            </w:r>
          </w:p>
        </w:tc>
        <w:tc>
          <w:tcPr>
            <w:tcW w:w="352" w:type="pct"/>
            <w:tcBorders>
              <w:top w:val="single" w:sz="4" w:space="0" w:color="auto"/>
            </w:tcBorders>
            <w:noWrap/>
            <w:vAlign w:val="center"/>
            <w:hideMark/>
          </w:tcPr>
          <w:p w14:paraId="062B3BAC"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#N/A</w:t>
            </w:r>
          </w:p>
        </w:tc>
        <w:tc>
          <w:tcPr>
            <w:tcW w:w="326" w:type="pct"/>
            <w:tcBorders>
              <w:top w:val="single" w:sz="4" w:space="0" w:color="auto"/>
            </w:tcBorders>
            <w:noWrap/>
            <w:vAlign w:val="center"/>
            <w:hideMark/>
          </w:tcPr>
          <w:p w14:paraId="439CDE8C"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#N/A</w:t>
            </w:r>
          </w:p>
        </w:tc>
        <w:tc>
          <w:tcPr>
            <w:tcW w:w="352" w:type="pct"/>
            <w:tcBorders>
              <w:top w:val="single" w:sz="4" w:space="0" w:color="auto"/>
            </w:tcBorders>
            <w:noWrap/>
            <w:vAlign w:val="center"/>
            <w:hideMark/>
          </w:tcPr>
          <w:p w14:paraId="74126903"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#N/A</w:t>
            </w:r>
          </w:p>
        </w:tc>
        <w:tc>
          <w:tcPr>
            <w:tcW w:w="381" w:type="pct"/>
            <w:tcBorders>
              <w:top w:val="single" w:sz="4" w:space="0" w:color="auto"/>
            </w:tcBorders>
            <w:noWrap/>
            <w:vAlign w:val="center"/>
            <w:hideMark/>
          </w:tcPr>
          <w:p w14:paraId="01539539"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#N/A</w:t>
            </w:r>
          </w:p>
        </w:tc>
        <w:tc>
          <w:tcPr>
            <w:tcW w:w="397" w:type="pct"/>
            <w:tcBorders>
              <w:top w:val="single" w:sz="4" w:space="0" w:color="auto"/>
            </w:tcBorders>
            <w:noWrap/>
            <w:vAlign w:val="center"/>
            <w:hideMark/>
          </w:tcPr>
          <w:p w14:paraId="7E906C5E" w14:textId="77777777" w:rsidR="00CE3006" w:rsidRPr="00131470" w:rsidRDefault="00CE3006" w:rsidP="00CE3006">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131470">
              <w:rPr>
                <w:rFonts w:ascii="Times New Roman" w:eastAsia="Times New Roman" w:hAnsi="Times New Roman" w:cs="Times New Roman"/>
                <w:i/>
                <w:iCs/>
                <w:kern w:val="0"/>
                <w:sz w:val="24"/>
                <w:szCs w:val="24"/>
                <w:lang w:val="en-GB" w:eastAsia="uk-UA"/>
                <w14:ligatures w14:val="none"/>
              </w:rPr>
              <w:t>#N/A</w:t>
            </w:r>
          </w:p>
        </w:tc>
        <w:tc>
          <w:tcPr>
            <w:tcW w:w="326" w:type="pct"/>
            <w:tcBorders>
              <w:top w:val="single" w:sz="4" w:space="0" w:color="auto"/>
            </w:tcBorders>
            <w:noWrap/>
            <w:vAlign w:val="center"/>
            <w:hideMark/>
          </w:tcPr>
          <w:p w14:paraId="059A48FD" w14:textId="77777777" w:rsidR="00CE3006" w:rsidRPr="00131470" w:rsidRDefault="00CE3006" w:rsidP="00CE3006">
            <w:pPr>
              <w:spacing w:after="0" w:line="240" w:lineRule="auto"/>
              <w:jc w:val="center"/>
              <w:rPr>
                <w:rFonts w:ascii="Times New Roman" w:eastAsia="Times New Roman" w:hAnsi="Times New Roman" w:cs="Times New Roman"/>
                <w:i/>
                <w:iCs/>
                <w:kern w:val="0"/>
                <w:sz w:val="24"/>
                <w:szCs w:val="24"/>
                <w:lang w:val="en-GB" w:eastAsia="uk-UA"/>
                <w14:ligatures w14:val="none"/>
              </w:rPr>
            </w:pPr>
          </w:p>
        </w:tc>
      </w:tr>
      <w:tr w:rsidR="00CE3006" w:rsidRPr="00131470" w14:paraId="416DA18D" w14:textId="77777777" w:rsidTr="00CE3006">
        <w:trPr>
          <w:trHeight w:val="290"/>
        </w:trPr>
        <w:tc>
          <w:tcPr>
            <w:tcW w:w="1600" w:type="pct"/>
            <w:noWrap/>
            <w:vAlign w:val="center"/>
            <w:hideMark/>
          </w:tcPr>
          <w:p w14:paraId="074A9F4B"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FDI in agriculture, USD million</w:t>
            </w:r>
          </w:p>
        </w:tc>
        <w:tc>
          <w:tcPr>
            <w:tcW w:w="906" w:type="pct"/>
            <w:noWrap/>
            <w:vAlign w:val="center"/>
            <w:hideMark/>
          </w:tcPr>
          <w:p w14:paraId="54CDB12C"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-0.1562</w:t>
            </w:r>
          </w:p>
        </w:tc>
        <w:tc>
          <w:tcPr>
            <w:tcW w:w="361" w:type="pct"/>
            <w:noWrap/>
            <w:vAlign w:val="center"/>
            <w:hideMark/>
          </w:tcPr>
          <w:p w14:paraId="7212D646"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0.3501</w:t>
            </w:r>
          </w:p>
        </w:tc>
        <w:tc>
          <w:tcPr>
            <w:tcW w:w="352" w:type="pct"/>
            <w:noWrap/>
            <w:vAlign w:val="center"/>
            <w:hideMark/>
          </w:tcPr>
          <w:p w14:paraId="57B32DD8"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-0.9269</w:t>
            </w:r>
          </w:p>
        </w:tc>
        <w:tc>
          <w:tcPr>
            <w:tcW w:w="326" w:type="pct"/>
            <w:noWrap/>
            <w:vAlign w:val="center"/>
            <w:hideMark/>
          </w:tcPr>
          <w:p w14:paraId="0FF29F66"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0.6144</w:t>
            </w:r>
          </w:p>
        </w:tc>
        <w:tc>
          <w:tcPr>
            <w:tcW w:w="352" w:type="pct"/>
            <w:noWrap/>
            <w:vAlign w:val="center"/>
            <w:hideMark/>
          </w:tcPr>
          <w:p w14:paraId="69D9BD0E"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-0.4462</w:t>
            </w:r>
          </w:p>
        </w:tc>
        <w:tc>
          <w:tcPr>
            <w:tcW w:w="381" w:type="pct"/>
            <w:noWrap/>
            <w:vAlign w:val="center"/>
            <w:hideMark/>
          </w:tcPr>
          <w:p w14:paraId="6136BA58"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0.6641</w:t>
            </w:r>
          </w:p>
        </w:tc>
        <w:tc>
          <w:tcPr>
            <w:tcW w:w="397" w:type="pct"/>
            <w:noWrap/>
            <w:vAlign w:val="center"/>
            <w:hideMark/>
          </w:tcPr>
          <w:p w14:paraId="0B97B044" w14:textId="77777777" w:rsidR="00CE3006" w:rsidRPr="00131470" w:rsidRDefault="00CE3006" w:rsidP="00CE3006">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131470">
              <w:rPr>
                <w:rFonts w:ascii="Times New Roman" w:eastAsia="Times New Roman" w:hAnsi="Times New Roman" w:cs="Times New Roman"/>
                <w:i/>
                <w:iCs/>
                <w:kern w:val="0"/>
                <w:sz w:val="24"/>
                <w:szCs w:val="24"/>
                <w:lang w:val="en-GB" w:eastAsia="uk-UA"/>
                <w14:ligatures w14:val="none"/>
              </w:rPr>
              <w:t>Accepted</w:t>
            </w:r>
          </w:p>
        </w:tc>
        <w:tc>
          <w:tcPr>
            <w:tcW w:w="326" w:type="pct"/>
            <w:noWrap/>
            <w:vAlign w:val="center"/>
            <w:hideMark/>
          </w:tcPr>
          <w:p w14:paraId="5551E290"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6.0043</w:t>
            </w:r>
          </w:p>
        </w:tc>
      </w:tr>
      <w:tr w:rsidR="00CE3006" w:rsidRPr="00131470" w14:paraId="4708C512" w14:textId="77777777" w:rsidTr="00CE3006">
        <w:trPr>
          <w:trHeight w:val="290"/>
        </w:trPr>
        <w:tc>
          <w:tcPr>
            <w:tcW w:w="1600" w:type="pct"/>
            <w:noWrap/>
            <w:vAlign w:val="center"/>
            <w:hideMark/>
          </w:tcPr>
          <w:p w14:paraId="25DB8600"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Loans provided by agricultural deposit corporations</w:t>
            </w:r>
          </w:p>
        </w:tc>
        <w:tc>
          <w:tcPr>
            <w:tcW w:w="906" w:type="pct"/>
            <w:noWrap/>
            <w:vAlign w:val="center"/>
            <w:hideMark/>
          </w:tcPr>
          <w:p w14:paraId="71B0776D"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0.9770</w:t>
            </w:r>
          </w:p>
        </w:tc>
        <w:tc>
          <w:tcPr>
            <w:tcW w:w="361" w:type="pct"/>
            <w:noWrap/>
            <w:vAlign w:val="center"/>
            <w:hideMark/>
          </w:tcPr>
          <w:p w14:paraId="19E2911A"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0.3608</w:t>
            </w:r>
          </w:p>
        </w:tc>
        <w:tc>
          <w:tcPr>
            <w:tcW w:w="352" w:type="pct"/>
            <w:noWrap/>
            <w:vAlign w:val="center"/>
            <w:hideMark/>
          </w:tcPr>
          <w:p w14:paraId="23E559B4"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0.1829</w:t>
            </w:r>
          </w:p>
        </w:tc>
        <w:tc>
          <w:tcPr>
            <w:tcW w:w="326" w:type="pct"/>
            <w:noWrap/>
            <w:vAlign w:val="center"/>
            <w:hideMark/>
          </w:tcPr>
          <w:p w14:paraId="30AF1E44"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1.7712</w:t>
            </w:r>
          </w:p>
        </w:tc>
        <w:tc>
          <w:tcPr>
            <w:tcW w:w="352" w:type="pct"/>
            <w:noWrap/>
            <w:vAlign w:val="center"/>
            <w:hideMark/>
          </w:tcPr>
          <w:p w14:paraId="4928E24E"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2.7080</w:t>
            </w:r>
          </w:p>
        </w:tc>
        <w:tc>
          <w:tcPr>
            <w:tcW w:w="381" w:type="pct"/>
            <w:noWrap/>
            <w:vAlign w:val="center"/>
            <w:hideMark/>
          </w:tcPr>
          <w:p w14:paraId="407EAEBD"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0.0204</w:t>
            </w:r>
          </w:p>
        </w:tc>
        <w:tc>
          <w:tcPr>
            <w:tcW w:w="397" w:type="pct"/>
            <w:noWrap/>
            <w:vAlign w:val="center"/>
            <w:hideMark/>
          </w:tcPr>
          <w:p w14:paraId="570271C9" w14:textId="77777777" w:rsidR="00CE3006" w:rsidRPr="00131470" w:rsidRDefault="00CE3006" w:rsidP="00CE3006">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131470">
              <w:rPr>
                <w:rFonts w:ascii="Times New Roman" w:eastAsia="Times New Roman" w:hAnsi="Times New Roman" w:cs="Times New Roman"/>
                <w:i/>
                <w:iCs/>
                <w:kern w:val="0"/>
                <w:sz w:val="24"/>
                <w:szCs w:val="24"/>
                <w:lang w:val="en-GB" w:eastAsia="uk-UA"/>
                <w14:ligatures w14:val="none"/>
              </w:rPr>
              <w:t>Rejected</w:t>
            </w:r>
          </w:p>
        </w:tc>
        <w:tc>
          <w:tcPr>
            <w:tcW w:w="326" w:type="pct"/>
            <w:noWrap/>
            <w:vAlign w:val="center"/>
            <w:hideMark/>
          </w:tcPr>
          <w:p w14:paraId="13D3FFCB"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6.3754</w:t>
            </w:r>
          </w:p>
        </w:tc>
      </w:tr>
      <w:tr w:rsidR="00CE3006" w:rsidRPr="00131470" w14:paraId="2837C5C2" w14:textId="77777777" w:rsidTr="00CE3006">
        <w:trPr>
          <w:trHeight w:val="290"/>
        </w:trPr>
        <w:tc>
          <w:tcPr>
            <w:tcW w:w="1600" w:type="pct"/>
            <w:noWrap/>
            <w:vAlign w:val="center"/>
            <w:hideMark/>
          </w:tcPr>
          <w:p w14:paraId="367D1177"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State support to the agribusiness</w:t>
            </w:r>
          </w:p>
        </w:tc>
        <w:tc>
          <w:tcPr>
            <w:tcW w:w="906" w:type="pct"/>
            <w:noWrap/>
            <w:vAlign w:val="center"/>
            <w:hideMark/>
          </w:tcPr>
          <w:p w14:paraId="7713D878"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-0.1194</w:t>
            </w:r>
          </w:p>
        </w:tc>
        <w:tc>
          <w:tcPr>
            <w:tcW w:w="361" w:type="pct"/>
            <w:noWrap/>
            <w:vAlign w:val="center"/>
            <w:hideMark/>
          </w:tcPr>
          <w:p w14:paraId="4F64766B"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0.1606</w:t>
            </w:r>
          </w:p>
        </w:tc>
        <w:tc>
          <w:tcPr>
            <w:tcW w:w="352" w:type="pct"/>
            <w:noWrap/>
            <w:vAlign w:val="center"/>
            <w:hideMark/>
          </w:tcPr>
          <w:p w14:paraId="5C1FC667"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-0.4730</w:t>
            </w:r>
          </w:p>
        </w:tc>
        <w:tc>
          <w:tcPr>
            <w:tcW w:w="326" w:type="pct"/>
            <w:noWrap/>
            <w:vAlign w:val="center"/>
            <w:hideMark/>
          </w:tcPr>
          <w:p w14:paraId="4A0B4DF6"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0.2341</w:t>
            </w:r>
          </w:p>
        </w:tc>
        <w:tc>
          <w:tcPr>
            <w:tcW w:w="352" w:type="pct"/>
            <w:noWrap/>
            <w:vAlign w:val="center"/>
            <w:hideMark/>
          </w:tcPr>
          <w:p w14:paraId="2EBAA977"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-0.7436</w:t>
            </w:r>
          </w:p>
        </w:tc>
        <w:tc>
          <w:tcPr>
            <w:tcW w:w="381" w:type="pct"/>
            <w:noWrap/>
            <w:vAlign w:val="center"/>
            <w:hideMark/>
          </w:tcPr>
          <w:p w14:paraId="4A03FE91"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0.4727</w:t>
            </w:r>
          </w:p>
        </w:tc>
        <w:tc>
          <w:tcPr>
            <w:tcW w:w="397" w:type="pct"/>
            <w:noWrap/>
            <w:vAlign w:val="center"/>
            <w:hideMark/>
          </w:tcPr>
          <w:p w14:paraId="1649CD55" w14:textId="77777777" w:rsidR="00CE3006" w:rsidRPr="00131470" w:rsidRDefault="00CE3006" w:rsidP="00CE3006">
            <w:pPr>
              <w:spacing w:after="0" w:line="240" w:lineRule="auto"/>
              <w:jc w:val="center"/>
              <w:rPr>
                <w:rFonts w:ascii="Times New Roman" w:eastAsia="Times New Roman" w:hAnsi="Times New Roman" w:cs="Times New Roman"/>
                <w:i/>
                <w:iCs/>
                <w:kern w:val="0"/>
                <w:sz w:val="24"/>
                <w:szCs w:val="24"/>
                <w:lang w:val="en-GB" w:eastAsia="uk-UA"/>
                <w14:ligatures w14:val="none"/>
              </w:rPr>
            </w:pPr>
            <w:r w:rsidRPr="00131470">
              <w:rPr>
                <w:rFonts w:ascii="Times New Roman" w:eastAsia="Times New Roman" w:hAnsi="Times New Roman" w:cs="Times New Roman"/>
                <w:i/>
                <w:iCs/>
                <w:kern w:val="0"/>
                <w:sz w:val="24"/>
                <w:szCs w:val="24"/>
                <w:lang w:val="en-GB" w:eastAsia="uk-UA"/>
                <w14:ligatures w14:val="none"/>
              </w:rPr>
              <w:t>Accepted</w:t>
            </w:r>
          </w:p>
        </w:tc>
        <w:tc>
          <w:tcPr>
            <w:tcW w:w="326" w:type="pct"/>
            <w:noWrap/>
            <w:vAlign w:val="center"/>
            <w:hideMark/>
          </w:tcPr>
          <w:p w14:paraId="2856E263" w14:textId="77777777" w:rsidR="00CE3006" w:rsidRPr="00131470" w:rsidRDefault="00CE3006" w:rsidP="00CE3006">
            <w:pPr>
              <w:spacing w:after="0" w:line="240" w:lineRule="auto"/>
              <w:jc w:val="center"/>
              <w:rPr>
                <w:rFonts w:ascii="Times New Roman" w:eastAsia="Times New Roman" w:hAnsi="Times New Roman" w:cs="Times New Roman"/>
                <w:kern w:val="0"/>
                <w:sz w:val="24"/>
                <w:szCs w:val="24"/>
                <w:lang w:val="en-GB" w:eastAsia="uk-UA"/>
                <w14:ligatures w14:val="none"/>
              </w:rPr>
            </w:pPr>
            <w:r w:rsidRPr="00131470">
              <w:rPr>
                <w:rFonts w:ascii="Times New Roman" w:eastAsia="Times New Roman" w:hAnsi="Times New Roman" w:cs="Times New Roman"/>
                <w:kern w:val="0"/>
                <w:sz w:val="24"/>
                <w:szCs w:val="24"/>
                <w:lang w:val="en-GB" w:eastAsia="uk-UA"/>
                <w14:ligatures w14:val="none"/>
              </w:rPr>
              <w:t>1.2636</w:t>
            </w:r>
          </w:p>
        </w:tc>
      </w:tr>
    </w:tbl>
    <w:p w14:paraId="11F6DE78" w14:textId="77777777" w:rsidR="00CE3006" w:rsidRPr="00131470" w:rsidRDefault="00CE3006" w:rsidP="00131470">
      <w:pPr>
        <w:spacing w:after="0" w:line="360" w:lineRule="auto"/>
        <w:ind w:firstLine="567"/>
        <w:jc w:val="both"/>
        <w:rPr>
          <w:rFonts w:ascii="Times New Roman" w:hAnsi="Times New Roman" w:cs="Times New Roman"/>
          <w:b/>
          <w:bCs/>
          <w:sz w:val="24"/>
          <w:szCs w:val="24"/>
          <w:lang w:val="en-GB"/>
        </w:rPr>
      </w:pPr>
    </w:p>
    <w:p w14:paraId="6F7B1F6E" w14:textId="7E008B3F" w:rsidR="00DE7CB1" w:rsidRPr="00131470" w:rsidRDefault="00902595" w:rsidP="00131470">
      <w:pPr>
        <w:tabs>
          <w:tab w:val="left" w:pos="9214"/>
        </w:tabs>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model without taking into account the impact of capital investments showed that in their absence the impact of bank lending becomes significant. On these grounds, we can conclude that bank loans can partially compensate for the lack of investment in agriculture. It is important to note that of all loans provided, only about 4.2% goes to capita</w:t>
      </w:r>
      <w:r w:rsidR="00734D55" w:rsidRPr="00131470">
        <w:rPr>
          <w:rFonts w:ascii="Times New Roman" w:hAnsi="Times New Roman" w:cs="Times New Roman"/>
          <w:sz w:val="24"/>
          <w:szCs w:val="24"/>
          <w:lang w:val="en-GB"/>
        </w:rPr>
        <w:t xml:space="preserve">l investments, while about 95% </w:t>
      </w:r>
      <w:r w:rsidR="00734D55" w:rsidRPr="00131470">
        <w:rPr>
          <w:rFonts w:ascii="Times New Roman" w:hAnsi="Times New Roman" w:cs="Times New Roman"/>
          <w:sz w:val="24"/>
          <w:szCs w:val="24"/>
          <w:lang w:val="en-GB"/>
        </w:rPr>
        <w:sym w:font="Symbol" w:char="F02D"/>
      </w:r>
      <w:r w:rsidRPr="00131470">
        <w:rPr>
          <w:rFonts w:ascii="Times New Roman" w:hAnsi="Times New Roman" w:cs="Times New Roman"/>
          <w:sz w:val="24"/>
          <w:szCs w:val="24"/>
          <w:lang w:val="en-GB"/>
        </w:rPr>
        <w:t xml:space="preserve"> to operational needs. Accordingly, operational efficiency also has a positive effect on productivity, which indicates the importance of loans in the current activities of enterprises. At the same time, with an increase in the volume of bank loans by ₴1,000 thousand, labour productivity in the agricultural sector increases by </w:t>
      </w:r>
      <w:r w:rsidR="00DE7CB1"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0.977 thousand per employee. Comparing these results with the previous model, where each thousand capital investments increases productivity by </w:t>
      </w:r>
      <w:r w:rsidR="00DE7CB1"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0.6395 thousand, we can conclude that capital investments have a higher return. The impact of state support and FDI in the modified model remains insignificant. The correlation coefficient between the model variables reaches 0.8806, the adjusted coefficient of determination is 0.7141. Although these are quite high figures, the exclusion of capital investments reduces the explanatory power of the model, which emphasizes their crucial role in increasing labo</w:t>
      </w:r>
      <w:r w:rsidR="00DE7CB1" w:rsidRPr="00131470">
        <w:rPr>
          <w:rFonts w:ascii="Times New Roman" w:hAnsi="Times New Roman" w:cs="Times New Roman"/>
          <w:sz w:val="24"/>
          <w:szCs w:val="24"/>
          <w:lang w:val="en-GB"/>
        </w:rPr>
        <w:t>u</w:t>
      </w:r>
      <w:r w:rsidRPr="00131470">
        <w:rPr>
          <w:rFonts w:ascii="Times New Roman" w:hAnsi="Times New Roman" w:cs="Times New Roman"/>
          <w:sz w:val="24"/>
          <w:szCs w:val="24"/>
          <w:lang w:val="en-GB"/>
        </w:rPr>
        <w:t>r productivity in agriculture.</w:t>
      </w:r>
    </w:p>
    <w:p w14:paraId="159EA1EE" w14:textId="656DCD89" w:rsidR="00DE7CB1" w:rsidRDefault="00DE7CB1" w:rsidP="00131470">
      <w:pPr>
        <w:tabs>
          <w:tab w:val="left" w:pos="9214"/>
        </w:tabs>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conducted analysis gives grounds to note that the lack of proper external support makes the agro-industrial sector of Ukraine vulnerable to geopolitical and economic shocks. In this context, the participation of international financial organizations, in particular, the IFC and the World Bank, is of particular importance, as it contributes to the acceleration of technological modernization and provides support to the agricultural sector. Table 4 </w:t>
      </w:r>
      <w:r w:rsidR="004C34FC" w:rsidRPr="00131470">
        <w:rPr>
          <w:rFonts w:ascii="Times New Roman" w:hAnsi="Times New Roman" w:cs="Times New Roman"/>
          <w:sz w:val="24"/>
          <w:szCs w:val="24"/>
          <w:lang w:val="en-GB"/>
        </w:rPr>
        <w:t>presents</w:t>
      </w:r>
      <w:r w:rsidRPr="00131470">
        <w:rPr>
          <w:rFonts w:ascii="Times New Roman" w:hAnsi="Times New Roman" w:cs="Times New Roman"/>
          <w:sz w:val="24"/>
          <w:szCs w:val="24"/>
          <w:lang w:val="en-GB"/>
        </w:rPr>
        <w:t xml:space="preserve"> the main areas of support for the agricultural sector of Ukraine from the noted organizations.</w:t>
      </w:r>
    </w:p>
    <w:p w14:paraId="4072E4B9" w14:textId="6C1C587C" w:rsidR="00CE3006" w:rsidRDefault="00CE3006" w:rsidP="00131470">
      <w:pPr>
        <w:tabs>
          <w:tab w:val="left" w:pos="9214"/>
        </w:tabs>
        <w:spacing w:after="0" w:line="360" w:lineRule="auto"/>
        <w:ind w:firstLine="567"/>
        <w:jc w:val="both"/>
        <w:rPr>
          <w:rFonts w:ascii="Times New Roman" w:hAnsi="Times New Roman" w:cs="Times New Roman"/>
          <w:sz w:val="24"/>
          <w:szCs w:val="24"/>
          <w:lang w:val="en-GB"/>
        </w:rPr>
      </w:pPr>
    </w:p>
    <w:p w14:paraId="61830AAA" w14:textId="637F97DB" w:rsidR="00CE3006" w:rsidRPr="00CE3006" w:rsidRDefault="00CE3006" w:rsidP="00CE3006">
      <w:pPr>
        <w:spacing w:after="0" w:line="360" w:lineRule="auto"/>
        <w:jc w:val="both"/>
        <w:rPr>
          <w:rFonts w:ascii="Times New Roman" w:hAnsi="Times New Roman" w:cs="Times New Roman"/>
          <w:iCs/>
          <w:sz w:val="24"/>
          <w:szCs w:val="24"/>
          <w:lang w:val="en-GB"/>
        </w:rPr>
      </w:pPr>
      <w:r>
        <w:rPr>
          <w:rFonts w:ascii="Times New Roman" w:hAnsi="Times New Roman" w:cs="Times New Roman"/>
          <w:b/>
          <w:sz w:val="24"/>
          <w:szCs w:val="24"/>
          <w:lang w:val="en-GB"/>
        </w:rPr>
        <w:t>Table 4:</w:t>
      </w:r>
      <w:r w:rsidRPr="00131470">
        <w:rPr>
          <w:rFonts w:ascii="Times New Roman" w:hAnsi="Times New Roman" w:cs="Times New Roman"/>
          <w:b/>
          <w:sz w:val="24"/>
          <w:szCs w:val="24"/>
          <w:lang w:val="en-GB"/>
        </w:rPr>
        <w:t xml:space="preserve"> </w:t>
      </w:r>
      <w:r w:rsidRPr="00CE3006">
        <w:rPr>
          <w:rFonts w:ascii="Times New Roman" w:hAnsi="Times New Roman" w:cs="Times New Roman"/>
          <w:sz w:val="24"/>
          <w:szCs w:val="24"/>
          <w:lang w:val="en-GB"/>
        </w:rPr>
        <w:t>Main areas of support for the agricultural sector of Ukraine from the IFC and the World Bank</w:t>
      </w:r>
      <w:r w:rsidRPr="00CE3006">
        <w:rPr>
          <w:rFonts w:ascii="Times New Roman" w:hAnsi="Times New Roman" w:cs="Times New Roman"/>
          <w:sz w:val="24"/>
          <w:szCs w:val="24"/>
          <w:lang w:val="en-GB"/>
        </w:rPr>
        <w:t xml:space="preserve"> </w:t>
      </w:r>
      <w:r w:rsidR="001A15E2">
        <w:rPr>
          <w:rFonts w:ascii="Times New Roman" w:hAnsi="Times New Roman" w:cs="Times New Roman"/>
          <w:iCs/>
          <w:sz w:val="24"/>
          <w:szCs w:val="24"/>
          <w:lang w:val="en-GB"/>
        </w:rPr>
        <w:t>(Gagalyuk 2024; World Bank 2023a; World Bank 2023b; World Bank</w:t>
      </w:r>
      <w:r w:rsidRPr="00CE3006">
        <w:rPr>
          <w:rFonts w:ascii="Times New Roman" w:hAnsi="Times New Roman" w:cs="Times New Roman"/>
          <w:iCs/>
          <w:sz w:val="24"/>
          <w:szCs w:val="24"/>
          <w:lang w:val="en-GB"/>
        </w:rPr>
        <w:t xml:space="preserve"> 2024; </w:t>
      </w:r>
      <w:r w:rsidRPr="00CE3006">
        <w:rPr>
          <w:rFonts w:ascii="Times New Roman" w:hAnsi="Times New Roman" w:cs="Times New Roman"/>
          <w:iCs/>
          <w:sz w:val="24"/>
          <w:szCs w:val="24"/>
          <w:lang w:val="en-GB"/>
        </w:rPr>
        <w:lastRenderedPageBreak/>
        <w:t>International Finance Corpor</w:t>
      </w:r>
      <w:r w:rsidR="001A15E2">
        <w:rPr>
          <w:rFonts w:ascii="Times New Roman" w:hAnsi="Times New Roman" w:cs="Times New Roman"/>
          <w:iCs/>
          <w:sz w:val="24"/>
          <w:szCs w:val="24"/>
          <w:lang w:val="en-GB"/>
        </w:rPr>
        <w:t>ation</w:t>
      </w:r>
      <w:r w:rsidRPr="00CE3006">
        <w:rPr>
          <w:rFonts w:ascii="Times New Roman" w:hAnsi="Times New Roman" w:cs="Times New Roman"/>
          <w:iCs/>
          <w:sz w:val="24"/>
          <w:szCs w:val="24"/>
          <w:lang w:val="en-GB"/>
        </w:rPr>
        <w:t xml:space="preserve"> 2024a; In</w:t>
      </w:r>
      <w:r w:rsidR="001A15E2">
        <w:rPr>
          <w:rFonts w:ascii="Times New Roman" w:hAnsi="Times New Roman" w:cs="Times New Roman"/>
          <w:iCs/>
          <w:sz w:val="24"/>
          <w:szCs w:val="24"/>
          <w:lang w:val="en-GB"/>
        </w:rPr>
        <w:t>ternational Finance Corporation</w:t>
      </w:r>
      <w:r w:rsidRPr="00CE3006">
        <w:rPr>
          <w:rFonts w:ascii="Times New Roman" w:hAnsi="Times New Roman" w:cs="Times New Roman"/>
          <w:iCs/>
          <w:sz w:val="24"/>
          <w:szCs w:val="24"/>
          <w:lang w:val="en-GB"/>
        </w:rPr>
        <w:t xml:space="preserve"> 2024b; In</w:t>
      </w:r>
      <w:r w:rsidR="001A15E2">
        <w:rPr>
          <w:rFonts w:ascii="Times New Roman" w:hAnsi="Times New Roman" w:cs="Times New Roman"/>
          <w:iCs/>
          <w:sz w:val="24"/>
          <w:szCs w:val="24"/>
          <w:lang w:val="en-GB"/>
        </w:rPr>
        <w:t>ternational Finance Corporation</w:t>
      </w:r>
      <w:r w:rsidRPr="00CE3006">
        <w:rPr>
          <w:rFonts w:ascii="Times New Roman" w:hAnsi="Times New Roman" w:cs="Times New Roman"/>
          <w:iCs/>
          <w:sz w:val="24"/>
          <w:szCs w:val="24"/>
          <w:lang w:val="en-GB"/>
        </w:rPr>
        <w:t xml:space="preserve"> 2024c)</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406"/>
        <w:gridCol w:w="3186"/>
      </w:tblGrid>
      <w:tr w:rsidR="00CE3006" w:rsidRPr="00CE3006" w14:paraId="2B0DAB85" w14:textId="77777777" w:rsidTr="00CE3006">
        <w:tc>
          <w:tcPr>
            <w:tcW w:w="1348" w:type="pct"/>
            <w:tcBorders>
              <w:top w:val="single" w:sz="4" w:space="0" w:color="auto"/>
              <w:bottom w:val="single" w:sz="4" w:space="0" w:color="auto"/>
            </w:tcBorders>
            <w:vAlign w:val="center"/>
          </w:tcPr>
          <w:p w14:paraId="21672670"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Programme</w:t>
            </w:r>
          </w:p>
        </w:tc>
        <w:tc>
          <w:tcPr>
            <w:tcW w:w="1887" w:type="pct"/>
            <w:tcBorders>
              <w:top w:val="single" w:sz="4" w:space="0" w:color="auto"/>
              <w:bottom w:val="single" w:sz="4" w:space="0" w:color="auto"/>
            </w:tcBorders>
            <w:vAlign w:val="center"/>
          </w:tcPr>
          <w:p w14:paraId="0D3A61B2"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Funding volume</w:t>
            </w:r>
          </w:p>
        </w:tc>
        <w:tc>
          <w:tcPr>
            <w:tcW w:w="1765" w:type="pct"/>
            <w:tcBorders>
              <w:top w:val="single" w:sz="4" w:space="0" w:color="auto"/>
              <w:bottom w:val="single" w:sz="4" w:space="0" w:color="auto"/>
            </w:tcBorders>
            <w:vAlign w:val="center"/>
          </w:tcPr>
          <w:p w14:paraId="13C29653"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Areas of support</w:t>
            </w:r>
          </w:p>
        </w:tc>
      </w:tr>
      <w:tr w:rsidR="00CE3006" w:rsidRPr="00CE3006" w14:paraId="4C49EADA" w14:textId="77777777" w:rsidTr="00CE3006">
        <w:tc>
          <w:tcPr>
            <w:tcW w:w="5000" w:type="pct"/>
            <w:gridSpan w:val="3"/>
            <w:tcBorders>
              <w:top w:val="single" w:sz="4" w:space="0" w:color="auto"/>
            </w:tcBorders>
            <w:vAlign w:val="center"/>
          </w:tcPr>
          <w:p w14:paraId="4679DE17"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World Bank</w:t>
            </w:r>
          </w:p>
        </w:tc>
      </w:tr>
      <w:tr w:rsidR="00CE3006" w:rsidRPr="00CE3006" w14:paraId="3AB84DAF" w14:textId="77777777" w:rsidTr="00CE3006">
        <w:tc>
          <w:tcPr>
            <w:tcW w:w="1348" w:type="pct"/>
            <w:vAlign w:val="center"/>
          </w:tcPr>
          <w:p w14:paraId="4AC38682"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ARISE (Agriculture Recovery Inclusive Support Emergency)</w:t>
            </w:r>
          </w:p>
        </w:tc>
        <w:tc>
          <w:tcPr>
            <w:tcW w:w="1887" w:type="pct"/>
            <w:vAlign w:val="center"/>
          </w:tcPr>
          <w:p w14:paraId="4A0C16D9"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Loan of $230 million – World Bank through the ADVANCE Ukraine Trust Fund (jointly with Japan);</w:t>
            </w:r>
          </w:p>
          <w:p w14:paraId="4CD552B5"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Grant of $320 million – Multilateral Trust Fund for Ukraine (EU, US, Japan and other donors);</w:t>
            </w:r>
          </w:p>
          <w:p w14:paraId="2ED2B55C"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Potential additional $150 million – World Bank + donors.</w:t>
            </w:r>
          </w:p>
        </w:tc>
        <w:tc>
          <w:tcPr>
            <w:tcW w:w="1765" w:type="pct"/>
            <w:vAlign w:val="center"/>
          </w:tcPr>
          <w:p w14:paraId="64844876"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Grants to small farms (₴4,000 UAH/ha, etc.);</w:t>
            </w:r>
          </w:p>
          <w:p w14:paraId="41DCBFF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available working capital loans;</w:t>
            </w:r>
          </w:p>
          <w:p w14:paraId="4CBE470B"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partial loan guarantees.</w:t>
            </w:r>
          </w:p>
        </w:tc>
      </w:tr>
      <w:tr w:rsidR="00CE3006" w:rsidRPr="00CE3006" w14:paraId="03905392" w14:textId="77777777" w:rsidTr="00CE3006">
        <w:tc>
          <w:tcPr>
            <w:tcW w:w="1348" w:type="pct"/>
            <w:vAlign w:val="center"/>
          </w:tcPr>
          <w:p w14:paraId="4B890080"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PEACE</w:t>
            </w:r>
          </w:p>
        </w:tc>
        <w:tc>
          <w:tcPr>
            <w:tcW w:w="1887" w:type="pct"/>
            <w:vAlign w:val="center"/>
          </w:tcPr>
          <w:p w14:paraId="61E504B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Total support under PEACE: over $6.8 milliard (2022-2024) – funded by the World Bank and donor governments (including the US, UK, EU, etc.).</w:t>
            </w:r>
          </w:p>
        </w:tc>
        <w:tc>
          <w:tcPr>
            <w:tcW w:w="1765" w:type="pct"/>
            <w:vAlign w:val="center"/>
          </w:tcPr>
          <w:p w14:paraId="29F3C97D"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Indirect support for agriculture through pensions, salaries, and rural social security systems;</w:t>
            </w:r>
          </w:p>
          <w:p w14:paraId="0885796F"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maintaining demand in rural regions.</w:t>
            </w:r>
          </w:p>
        </w:tc>
      </w:tr>
      <w:tr w:rsidR="00CE3006" w:rsidRPr="00CE3006" w14:paraId="35859B3A" w14:textId="77777777" w:rsidTr="00CE3006">
        <w:tc>
          <w:tcPr>
            <w:tcW w:w="1348" w:type="pct"/>
            <w:vAlign w:val="center"/>
          </w:tcPr>
          <w:p w14:paraId="52E2BD03"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PforR (incl. restructured component)</w:t>
            </w:r>
          </w:p>
        </w:tc>
        <w:tc>
          <w:tcPr>
            <w:tcW w:w="1887" w:type="pct"/>
            <w:vAlign w:val="center"/>
          </w:tcPr>
          <w:p w14:paraId="5F7A0609"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Loan of $1 milliard + grant of $30 million – World Bank;</w:t>
            </w:r>
          </w:p>
          <w:p w14:paraId="67468153"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$132 million redistributed under the programme for the agricultural sector through support of 5-7-9%.</w:t>
            </w:r>
          </w:p>
        </w:tc>
        <w:tc>
          <w:tcPr>
            <w:tcW w:w="1765" w:type="pct"/>
            <w:vAlign w:val="center"/>
          </w:tcPr>
          <w:p w14:paraId="16DC493D"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Support for private sector reforms;</w:t>
            </w:r>
          </w:p>
          <w:p w14:paraId="1BF254D9"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- 5-7-9% loan refinancing programme;</w:t>
            </w:r>
          </w:p>
          <w:p w14:paraId="3AADB856"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expanding access to financing for SMEs.</w:t>
            </w:r>
          </w:p>
        </w:tc>
      </w:tr>
      <w:tr w:rsidR="00CE3006" w:rsidRPr="00CE3006" w14:paraId="5D8F9384" w14:textId="77777777" w:rsidTr="00CE3006">
        <w:tc>
          <w:tcPr>
            <w:tcW w:w="1348" w:type="pct"/>
            <w:vAlign w:val="center"/>
          </w:tcPr>
          <w:p w14:paraId="61A0CDB2"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5-7-9% Affordable Loans Program</w:t>
            </w:r>
          </w:p>
        </w:tc>
        <w:tc>
          <w:tcPr>
            <w:tcW w:w="1887" w:type="pct"/>
            <w:vAlign w:val="center"/>
          </w:tcPr>
          <w:p w14:paraId="71000665"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Co-financing by the World Bank, KfW (Germany) – total KfW support is €200 million (initial loan of €50 million + new grant of €50 million + previous support of €100 million)</w:t>
            </w:r>
          </w:p>
        </w:tc>
        <w:tc>
          <w:tcPr>
            <w:tcW w:w="1765" w:type="pct"/>
            <w:vAlign w:val="center"/>
          </w:tcPr>
          <w:p w14:paraId="29023DA4"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Subsidized interest loans for small businesses;</w:t>
            </w:r>
          </w:p>
          <w:p w14:paraId="56037440"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includes the agricultural sector.</w:t>
            </w:r>
          </w:p>
        </w:tc>
      </w:tr>
      <w:tr w:rsidR="00CE3006" w:rsidRPr="00CE3006" w14:paraId="29074222" w14:textId="77777777" w:rsidTr="00CE3006">
        <w:tc>
          <w:tcPr>
            <w:tcW w:w="1348" w:type="pct"/>
            <w:vAlign w:val="center"/>
          </w:tcPr>
          <w:p w14:paraId="681B07B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Business Support Financing (2024)</w:t>
            </w:r>
          </w:p>
        </w:tc>
        <w:tc>
          <w:tcPr>
            <w:tcW w:w="1887" w:type="pct"/>
            <w:vAlign w:val="center"/>
          </w:tcPr>
          <w:p w14:paraId="7004E73A"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Target – mobilization of $500 million from donors</w:t>
            </w:r>
          </w:p>
        </w:tc>
        <w:tc>
          <w:tcPr>
            <w:tcW w:w="1765" w:type="pct"/>
            <w:vAlign w:val="center"/>
          </w:tcPr>
          <w:p w14:paraId="072788CC"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Expanding financing for SMEs;</w:t>
            </w:r>
          </w:p>
          <w:p w14:paraId="12B79CC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Modernizing existing lending mechanisms.</w:t>
            </w:r>
          </w:p>
        </w:tc>
      </w:tr>
      <w:tr w:rsidR="00CE3006" w:rsidRPr="00CE3006" w14:paraId="6B3CA21C" w14:textId="77777777" w:rsidTr="00CE3006">
        <w:tc>
          <w:tcPr>
            <w:tcW w:w="5000" w:type="pct"/>
            <w:gridSpan w:val="3"/>
            <w:vAlign w:val="center"/>
          </w:tcPr>
          <w:p w14:paraId="1680EE24"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IFC</w:t>
            </w:r>
          </w:p>
        </w:tc>
      </w:tr>
      <w:tr w:rsidR="00CE3006" w:rsidRPr="00CE3006" w14:paraId="2321CFD4" w14:textId="77777777" w:rsidTr="00CE3006">
        <w:tc>
          <w:tcPr>
            <w:tcW w:w="1348" w:type="pct"/>
            <w:vAlign w:val="center"/>
          </w:tcPr>
          <w:p w14:paraId="1023ED82"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Direct agribusiness loan to MHP</w:t>
            </w:r>
          </w:p>
        </w:tc>
        <w:tc>
          <w:tcPr>
            <w:tcW w:w="1887" w:type="pct"/>
            <w:vAlign w:val="center"/>
          </w:tcPr>
          <w:p w14:paraId="4D5B45E7"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$130 million – IFC – part of a larger credit line with the World Bank ($100 million) and the Development Finance Corporation (DFC) ($250 million).</w:t>
            </w:r>
          </w:p>
        </w:tc>
        <w:tc>
          <w:tcPr>
            <w:tcW w:w="1765" w:type="pct"/>
            <w:vAlign w:val="center"/>
          </w:tcPr>
          <w:p w14:paraId="4195992B"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Working capital and development loan for a large agricultural producer.</w:t>
            </w:r>
          </w:p>
        </w:tc>
      </w:tr>
      <w:tr w:rsidR="00CE3006" w:rsidRPr="00CE3006" w14:paraId="39640C29" w14:textId="77777777" w:rsidTr="00CE3006">
        <w:tc>
          <w:tcPr>
            <w:tcW w:w="1348" w:type="pct"/>
            <w:vAlign w:val="center"/>
          </w:tcPr>
          <w:p w14:paraId="632EBD3F"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Risk-sharing with Raiffeisen and Credit Agricole</w:t>
            </w:r>
          </w:p>
        </w:tc>
        <w:tc>
          <w:tcPr>
            <w:tcW w:w="1887" w:type="pct"/>
            <w:vAlign w:val="center"/>
          </w:tcPr>
          <w:p w14:paraId="131F13CC"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The total amount of the credit line is over €190 million;</w:t>
            </w:r>
          </w:p>
          <w:p w14:paraId="2A4740E4"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EU guarantees cover 50% of potential losses for IFC;</w:t>
            </w:r>
          </w:p>
          <w:p w14:paraId="0A91451F"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lastRenderedPageBreak/>
              <w:t>- €90 million in support under the Better Futures Programme.</w:t>
            </w:r>
          </w:p>
        </w:tc>
        <w:tc>
          <w:tcPr>
            <w:tcW w:w="1765" w:type="pct"/>
            <w:vAlign w:val="center"/>
          </w:tcPr>
          <w:p w14:paraId="02156505"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lastRenderedPageBreak/>
              <w:t>- Support for SMEs in the agricultural sector through local banks;</w:t>
            </w:r>
          </w:p>
          <w:p w14:paraId="09D1317C"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Unblocking commercial bank lending.</w:t>
            </w:r>
          </w:p>
        </w:tc>
      </w:tr>
      <w:tr w:rsidR="00CE3006" w:rsidRPr="00CE3006" w14:paraId="7CAB522C" w14:textId="77777777" w:rsidTr="00CE3006">
        <w:tc>
          <w:tcPr>
            <w:tcW w:w="1348" w:type="pct"/>
            <w:vAlign w:val="center"/>
          </w:tcPr>
          <w:p w14:paraId="4E334E83"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lastRenderedPageBreak/>
              <w:t>Better Futures Programme (with EU)</w:t>
            </w:r>
          </w:p>
        </w:tc>
        <w:tc>
          <w:tcPr>
            <w:tcW w:w="1887" w:type="pct"/>
            <w:vAlign w:val="center"/>
          </w:tcPr>
          <w:p w14:paraId="2157C90A"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Total targeted investment is over €500 million;</w:t>
            </w:r>
          </w:p>
          <w:p w14:paraId="3FC8491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includes infrastructure, agriculture, decarbonization.</w:t>
            </w:r>
          </w:p>
        </w:tc>
        <w:tc>
          <w:tcPr>
            <w:tcW w:w="1765" w:type="pct"/>
            <w:vAlign w:val="center"/>
          </w:tcPr>
          <w:p w14:paraId="01A9DE7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Support for projects agreed with the EU;</w:t>
            </w:r>
          </w:p>
          <w:p w14:paraId="6CC92C09"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Mobilization of the private sector.</w:t>
            </w:r>
          </w:p>
        </w:tc>
      </w:tr>
      <w:tr w:rsidR="00CE3006" w:rsidRPr="00CE3006" w14:paraId="6A5BA6E7" w14:textId="77777777" w:rsidTr="00CE3006">
        <w:tc>
          <w:tcPr>
            <w:tcW w:w="1348" w:type="pct"/>
            <w:vAlign w:val="center"/>
          </w:tcPr>
          <w:p w14:paraId="537C65EF"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ERA (Economic Resilience Action)</w:t>
            </w:r>
          </w:p>
        </w:tc>
        <w:tc>
          <w:tcPr>
            <w:tcW w:w="1887" w:type="pct"/>
            <w:vAlign w:val="center"/>
          </w:tcPr>
          <w:p w14:paraId="665F56B7"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$2 milliard in total – $1 milliard from IFC;</w:t>
            </w:r>
          </w:p>
          <w:p w14:paraId="728EA2F6"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$1 milliard mobilized from donors (e.g. EU, US, etc.)</w:t>
            </w:r>
          </w:p>
        </w:tc>
        <w:tc>
          <w:tcPr>
            <w:tcW w:w="1765" w:type="pct"/>
            <w:vAlign w:val="center"/>
          </w:tcPr>
          <w:p w14:paraId="650EBA91"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Working capital loans, loan guarantees;</w:t>
            </w:r>
          </w:p>
          <w:p w14:paraId="0118289E"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Trade finance for import/export of basic goods;</w:t>
            </w:r>
          </w:p>
          <w:p w14:paraId="16DAE402"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Support for SMEs, agribusiness, technology, energy;</w:t>
            </w:r>
          </w:p>
          <w:p w14:paraId="6669D374"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Investment in infrastructure, in particular agribusiness;</w:t>
            </w:r>
          </w:p>
          <w:p w14:paraId="04E1ED5C" w14:textId="77777777" w:rsidR="00CE3006" w:rsidRPr="00CE3006" w:rsidRDefault="00CE3006" w:rsidP="00CE3006">
            <w:pPr>
              <w:jc w:val="center"/>
              <w:rPr>
                <w:rFonts w:ascii="Times New Roman" w:hAnsi="Times New Roman" w:cs="Times New Roman"/>
                <w:sz w:val="24"/>
                <w:szCs w:val="24"/>
                <w:lang w:val="en-GB"/>
              </w:rPr>
            </w:pPr>
            <w:r w:rsidRPr="00CE3006">
              <w:rPr>
                <w:rFonts w:ascii="Times New Roman" w:hAnsi="Times New Roman" w:cs="Times New Roman"/>
                <w:sz w:val="24"/>
                <w:szCs w:val="24"/>
                <w:lang w:val="en-GB"/>
              </w:rPr>
              <w:t>- Digital agriculture initiatives.</w:t>
            </w:r>
          </w:p>
        </w:tc>
      </w:tr>
    </w:tbl>
    <w:p w14:paraId="167B8190" w14:textId="77777777" w:rsidR="00CE3006" w:rsidRPr="00131470" w:rsidRDefault="00CE3006" w:rsidP="00131470">
      <w:pPr>
        <w:tabs>
          <w:tab w:val="left" w:pos="9214"/>
        </w:tabs>
        <w:spacing w:after="0" w:line="360" w:lineRule="auto"/>
        <w:ind w:firstLine="567"/>
        <w:jc w:val="both"/>
        <w:rPr>
          <w:rFonts w:ascii="Times New Roman" w:hAnsi="Times New Roman" w:cs="Times New Roman"/>
          <w:sz w:val="24"/>
          <w:szCs w:val="24"/>
          <w:lang w:val="en-GB"/>
        </w:rPr>
      </w:pPr>
    </w:p>
    <w:p w14:paraId="56E943DF" w14:textId="54141A05" w:rsidR="00A62738" w:rsidRPr="00131470" w:rsidRDefault="00A62738"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note emphasizes the important role of World Bank and IFC investments in Ukrainian agricultural projects. The projects described demonstrate a comprehensive approach to agricultural sector development through a combination of capital investments with operational support, social stability, and reforms. Support for small and medium-sized agribusiness deserves special attention, which ensures sustainable development of the industry in a transformational economy. Grants play an important role in this as a tool that allows quick access to resources without the need for repayment. Grants allow small and medium-sized farms to maintain sustainability and introduce innovations; loans and guarantees complement grant mechanisms, expanding financing opportunities. Similar initiatives are being implemented in other developing countries, and the results of their implementation demonstrate high efficiency, as confirmed by the following examples. In Uganda, IFC invested in Pearl Dairy, the largest dairy processing plant in the country. The plant purchases milk from more than 10 thousand small-scale farmers and sells processed products to marginalized communities. The programme has shown the following results over the course of ten years: a 44% increase in smallholder farmers’ incomes; a 63% increase in productivity; and a 17% reduction in greenhouse gas emissions.</w:t>
      </w:r>
    </w:p>
    <w:p w14:paraId="1CC0A5CD" w14:textId="77777777" w:rsidR="00A62738" w:rsidRPr="00131470" w:rsidRDefault="00A62738"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IFC supported PRAN Group in Bangladesh to improve food safety and agricultural practices across its operations. This included a comprehensive product safety assessment and implementation of international standards, as well as consulting and coaching. Key financial outcomes of the programme included: $233 million in increased sales; $920,000 in increased farmer sales; and $1.5 million in cost savings. </w:t>
      </w:r>
    </w:p>
    <w:p w14:paraId="37731EED" w14:textId="2C662D52" w:rsidR="00A62738" w:rsidRPr="00131470" w:rsidRDefault="00A62738"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lastRenderedPageBreak/>
        <w:t>In 2018, IFC began working with Hacienda San Jose in Colombia, a sustainability-oriented cattle company. The collaboration focused on developing a business model for sustainable beef production. This included conducting research on greenhouse gas emissions assessment, economic feasibility analysis, and land protection plan. Ultimately, the company reduced its greenhouse gas emissions by 46 percent (International Finance Corporation, 2025b).</w:t>
      </w:r>
    </w:p>
    <w:p w14:paraId="0A980470" w14:textId="53FA416F" w:rsidR="00A62738" w:rsidRDefault="00A62738"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These examples demonstrate that the participation of the World Bank and IFC in sustainable development and support for the agricultural sector of developing countries has valuable practical results. Further development of cooperation with these organizations and transfer of international experience to Ukrainian practice can be an important factor in increasing the sustainability of the agricultural sector of Ukraine. </w:t>
      </w:r>
      <w:r w:rsidR="006D4EAC" w:rsidRPr="00131470">
        <w:rPr>
          <w:rFonts w:ascii="Times New Roman" w:hAnsi="Times New Roman" w:cs="Times New Roman"/>
          <w:sz w:val="24"/>
          <w:szCs w:val="24"/>
          <w:lang w:val="en-GB"/>
        </w:rPr>
        <w:t>The Ukrainian programme Affordable Loans 5–7–9% supported by the World Bank can be a</w:t>
      </w:r>
      <w:r w:rsidRPr="00131470">
        <w:rPr>
          <w:rFonts w:ascii="Times New Roman" w:hAnsi="Times New Roman" w:cs="Times New Roman"/>
          <w:sz w:val="24"/>
          <w:szCs w:val="24"/>
          <w:lang w:val="en-GB"/>
        </w:rPr>
        <w:t xml:space="preserve"> successful example of the adaptation of international experience. The program</w:t>
      </w:r>
      <w:r w:rsidR="006D4EAC" w:rsidRPr="00131470">
        <w:rPr>
          <w:rFonts w:ascii="Times New Roman" w:hAnsi="Times New Roman" w:cs="Times New Roman"/>
          <w:sz w:val="24"/>
          <w:szCs w:val="24"/>
          <w:lang w:val="en-GB"/>
        </w:rPr>
        <w:t>me</w:t>
      </w:r>
      <w:r w:rsidRPr="00131470">
        <w:rPr>
          <w:rFonts w:ascii="Times New Roman" w:hAnsi="Times New Roman" w:cs="Times New Roman"/>
          <w:sz w:val="24"/>
          <w:szCs w:val="24"/>
          <w:lang w:val="en-GB"/>
        </w:rPr>
        <w:t xml:space="preserve"> simplifies access of micro and small businesses to bank lending. </w:t>
      </w:r>
      <w:r w:rsidR="006D4EAC" w:rsidRPr="00131470">
        <w:rPr>
          <w:rFonts w:ascii="Times New Roman" w:hAnsi="Times New Roman" w:cs="Times New Roman"/>
          <w:sz w:val="24"/>
          <w:szCs w:val="24"/>
          <w:lang w:val="en-GB"/>
        </w:rPr>
        <w:t>F</w:t>
      </w:r>
      <w:r w:rsidRPr="00131470">
        <w:rPr>
          <w:rFonts w:ascii="Times New Roman" w:hAnsi="Times New Roman" w:cs="Times New Roman"/>
          <w:sz w:val="24"/>
          <w:szCs w:val="24"/>
          <w:lang w:val="en-GB"/>
        </w:rPr>
        <w:t xml:space="preserve">armers can receive a loan of up to </w:t>
      </w:r>
      <w:r w:rsidR="006D4EAC"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90 million</w:t>
      </w:r>
      <w:r w:rsidR="006D4EAC" w:rsidRPr="00131470">
        <w:rPr>
          <w:rFonts w:ascii="Times New Roman" w:hAnsi="Times New Roman" w:cs="Times New Roman"/>
          <w:sz w:val="24"/>
          <w:szCs w:val="24"/>
          <w:lang w:val="en-GB"/>
        </w:rPr>
        <w:t xml:space="preserve"> under the programme</w:t>
      </w:r>
      <w:r w:rsidRPr="00131470">
        <w:rPr>
          <w:rFonts w:ascii="Times New Roman" w:hAnsi="Times New Roman" w:cs="Times New Roman"/>
          <w:sz w:val="24"/>
          <w:szCs w:val="24"/>
          <w:lang w:val="en-GB"/>
        </w:rPr>
        <w:t>. The interest rate on loans is from 5 to 9% per annum, depending on the loan category and business entity. This program</w:t>
      </w:r>
      <w:r w:rsidR="006D4EAC" w:rsidRPr="00131470">
        <w:rPr>
          <w:rFonts w:ascii="Times New Roman" w:hAnsi="Times New Roman" w:cs="Times New Roman"/>
          <w:sz w:val="24"/>
          <w:szCs w:val="24"/>
          <w:lang w:val="en-GB"/>
        </w:rPr>
        <w:t>me</w:t>
      </w:r>
      <w:r w:rsidRPr="00131470">
        <w:rPr>
          <w:rFonts w:ascii="Times New Roman" w:hAnsi="Times New Roman" w:cs="Times New Roman"/>
          <w:sz w:val="24"/>
          <w:szCs w:val="24"/>
          <w:lang w:val="en-GB"/>
        </w:rPr>
        <w:t xml:space="preserve"> remains the main financial instrument for supporting the agricultural sector of Ukraine in 2025, during which 2,194 agricultural enterprises attracted </w:t>
      </w:r>
      <w:r w:rsidR="006D4EAC"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12.5 </w:t>
      </w:r>
      <w:r w:rsidR="006D4EAC" w:rsidRPr="00131470">
        <w:rPr>
          <w:rFonts w:ascii="Times New Roman" w:hAnsi="Times New Roman" w:cs="Times New Roman"/>
          <w:sz w:val="24"/>
          <w:szCs w:val="24"/>
          <w:lang w:val="en-GB"/>
        </w:rPr>
        <w:t>milliard</w:t>
      </w:r>
      <w:r w:rsidRPr="00131470">
        <w:rPr>
          <w:rFonts w:ascii="Times New Roman" w:hAnsi="Times New Roman" w:cs="Times New Roman"/>
          <w:sz w:val="24"/>
          <w:szCs w:val="24"/>
          <w:lang w:val="en-GB"/>
        </w:rPr>
        <w:t xml:space="preserve"> under the program</w:t>
      </w:r>
      <w:r w:rsidR="006D4EAC" w:rsidRPr="00131470">
        <w:rPr>
          <w:rFonts w:ascii="Times New Roman" w:hAnsi="Times New Roman" w:cs="Times New Roman"/>
          <w:sz w:val="24"/>
          <w:szCs w:val="24"/>
          <w:lang w:val="en-GB"/>
        </w:rPr>
        <w:t>me</w:t>
      </w:r>
      <w:r w:rsidRPr="00131470">
        <w:rPr>
          <w:rFonts w:ascii="Times New Roman" w:hAnsi="Times New Roman" w:cs="Times New Roman"/>
          <w:sz w:val="24"/>
          <w:szCs w:val="24"/>
          <w:lang w:val="en-GB"/>
        </w:rPr>
        <w:t>. This indicates a high demand for preferential financing and the effectiveness of the program</w:t>
      </w:r>
      <w:r w:rsidR="006D4EAC" w:rsidRPr="00131470">
        <w:rPr>
          <w:rFonts w:ascii="Times New Roman" w:hAnsi="Times New Roman" w:cs="Times New Roman"/>
          <w:sz w:val="24"/>
          <w:szCs w:val="24"/>
          <w:lang w:val="en-GB"/>
        </w:rPr>
        <w:t>me</w:t>
      </w:r>
      <w:r w:rsidRPr="00131470">
        <w:rPr>
          <w:rFonts w:ascii="Times New Roman" w:hAnsi="Times New Roman" w:cs="Times New Roman"/>
          <w:sz w:val="24"/>
          <w:szCs w:val="24"/>
          <w:lang w:val="en-GB"/>
        </w:rPr>
        <w:t xml:space="preserve"> in the face of external challenges</w:t>
      </w:r>
      <w:r w:rsidR="006D4EAC" w:rsidRPr="00131470">
        <w:rPr>
          <w:rFonts w:ascii="Times New Roman" w:hAnsi="Times New Roman" w:cs="Times New Roman"/>
          <w:sz w:val="24"/>
          <w:szCs w:val="24"/>
          <w:lang w:val="en-GB"/>
        </w:rPr>
        <w:t> </w:t>
      </w:r>
      <w:r w:rsidRPr="00131470">
        <w:rPr>
          <w:rFonts w:ascii="Times New Roman" w:hAnsi="Times New Roman" w:cs="Times New Roman"/>
          <w:sz w:val="24"/>
          <w:szCs w:val="24"/>
          <w:lang w:val="en-GB"/>
        </w:rPr>
        <w:t>(</w:t>
      </w:r>
      <w:r w:rsidR="001A15E2">
        <w:rPr>
          <w:rFonts w:ascii="Times New Roman" w:hAnsi="Times New Roman" w:cs="Times New Roman"/>
          <w:sz w:val="24"/>
          <w:szCs w:val="24"/>
          <w:lang w:val="en-GB"/>
        </w:rPr>
        <w:t>Cabinet of Ministers of Ukraine</w:t>
      </w:r>
      <w:r w:rsidRPr="00131470">
        <w:rPr>
          <w:rFonts w:ascii="Times New Roman" w:hAnsi="Times New Roman" w:cs="Times New Roman"/>
          <w:sz w:val="24"/>
          <w:szCs w:val="24"/>
          <w:lang w:val="en-GB"/>
        </w:rPr>
        <w:t xml:space="preserve"> 2025).</w:t>
      </w:r>
    </w:p>
    <w:p w14:paraId="4DEA3EE8" w14:textId="06B396B3" w:rsidR="003278CF" w:rsidRDefault="003278CF" w:rsidP="00131470">
      <w:pPr>
        <w:spacing w:after="0" w:line="360" w:lineRule="auto"/>
        <w:ind w:firstLine="567"/>
        <w:jc w:val="both"/>
        <w:rPr>
          <w:rFonts w:ascii="Times New Roman" w:hAnsi="Times New Roman" w:cs="Times New Roman"/>
          <w:sz w:val="24"/>
          <w:szCs w:val="24"/>
          <w:lang w:val="en-GB"/>
        </w:rPr>
      </w:pPr>
    </w:p>
    <w:p w14:paraId="32A902DB" w14:textId="0EE49DB1" w:rsidR="003278CF" w:rsidRPr="003278CF" w:rsidRDefault="003278CF" w:rsidP="003278CF">
      <w:pPr>
        <w:pStyle w:val="a7"/>
        <w:numPr>
          <w:ilvl w:val="0"/>
          <w:numId w:val="28"/>
        </w:numPr>
        <w:spacing w:after="0"/>
        <w:ind w:left="0" w:firstLine="0"/>
        <w:rPr>
          <w:rFonts w:ascii="Times New Roman" w:hAnsi="Times New Roman" w:cs="Times New Roman"/>
          <w:b/>
          <w:sz w:val="24"/>
        </w:rPr>
      </w:pPr>
      <w:r w:rsidRPr="003278CF">
        <w:rPr>
          <w:rFonts w:ascii="Times New Roman" w:hAnsi="Times New Roman" w:cs="Times New Roman"/>
          <w:b/>
          <w:sz w:val="24"/>
        </w:rPr>
        <w:t>DISCUSSION</w:t>
      </w:r>
    </w:p>
    <w:p w14:paraId="01F676AB" w14:textId="7F991FCD" w:rsidR="006D4EAC" w:rsidRPr="00131470" w:rsidRDefault="006D4EA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analysis showed that investment and loan financing plays a key role in increasing agricultural productivity. Capital investments provide the greatest return, but bank loans are important for supporting operational activities. World Bank and IFC projects provide for investments in both agricultural development and working capital, which meets the needs of the sector.</w:t>
      </w:r>
    </w:p>
    <w:p w14:paraId="0B322843" w14:textId="2307152E" w:rsidR="006D4EAC" w:rsidRPr="00131470" w:rsidRDefault="006D4EA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author’s conclusions are consistent with the findings of Havemann et al. (2022), who noted that it is necessary to use different methods of financing in order to achieve a significant level of investment in agriculture. Matsybora (2023) and Gagalyuk (2024) emphasized the need for financial assistance to the agricultural sector, especially in times of war, and emphasized the importance of international cooperation and investment cooperation.</w:t>
      </w:r>
    </w:p>
    <w:p w14:paraId="6CAF4106" w14:textId="02316360" w:rsidR="00E7714A" w:rsidRPr="00131470" w:rsidRDefault="00E7714A"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conclusion about the role of loan as the main source of financing compared to government financing and FDI is confirmed by the findings of Kovalenko et al. (2023). The </w:t>
      </w:r>
      <w:r w:rsidRPr="00131470">
        <w:rPr>
          <w:rFonts w:ascii="Times New Roman" w:hAnsi="Times New Roman" w:cs="Times New Roman"/>
          <w:sz w:val="24"/>
          <w:szCs w:val="24"/>
          <w:lang w:val="en-GB"/>
        </w:rPr>
        <w:lastRenderedPageBreak/>
        <w:t>researchers empirically proved the significant impact of credit on efficiency and productivity in agriculture. Perevozova et al. (2023) and Arzhevitin et al. (2021) reached similar conclusions. Scientists emphasize the important role of credit, but at the same time emphasize the limited use of credit instruments in the agricu</w:t>
      </w:r>
      <w:r w:rsidR="007D6DB1" w:rsidRPr="00131470">
        <w:rPr>
          <w:rFonts w:ascii="Times New Roman" w:hAnsi="Times New Roman" w:cs="Times New Roman"/>
          <w:sz w:val="24"/>
          <w:szCs w:val="24"/>
          <w:lang w:val="en-GB"/>
        </w:rPr>
        <w:t>ltural sector of Ukraine. Kaya and</w:t>
      </w:r>
      <w:r w:rsidRPr="00131470">
        <w:rPr>
          <w:rFonts w:ascii="Times New Roman" w:hAnsi="Times New Roman" w:cs="Times New Roman"/>
          <w:sz w:val="24"/>
          <w:szCs w:val="24"/>
          <w:lang w:val="en-GB"/>
        </w:rPr>
        <w:t xml:space="preserve"> Kadanalı (2022) proved the existence of the impact of credit on agricultural production using</w:t>
      </w:r>
      <w:r w:rsidR="007D6DB1" w:rsidRPr="00131470">
        <w:rPr>
          <w:rFonts w:ascii="Times New Roman" w:hAnsi="Times New Roman" w:cs="Times New Roman"/>
          <w:sz w:val="24"/>
          <w:szCs w:val="24"/>
          <w:lang w:val="en-GB"/>
        </w:rPr>
        <w:t xml:space="preserve"> the example of Turkey, Balana and</w:t>
      </w:r>
      <w:r w:rsidRPr="00131470">
        <w:rPr>
          <w:rFonts w:ascii="Times New Roman" w:hAnsi="Times New Roman" w:cs="Times New Roman"/>
          <w:sz w:val="24"/>
          <w:szCs w:val="24"/>
          <w:lang w:val="en-GB"/>
        </w:rPr>
        <w:t xml:space="preserve"> Oyeyemi (2022), Adewale et al. (2022) - using the example of Nigeria. These works confirm the reliability of the author's conclusions and their applicability in different contexts.</w:t>
      </w:r>
    </w:p>
    <w:p w14:paraId="7A32CDF1" w14:textId="2B38F37C" w:rsidR="006D4EAC" w:rsidRPr="00131470" w:rsidRDefault="00E7714A"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Our study has some contradictions with the studies of other authors in terms of assessing the impact of FDI in the agricultural sector on its productivity. Most studies have found a significant positive effect of FDI on agricultural production. Ac</w:t>
      </w:r>
      <w:r w:rsidR="007D6DB1" w:rsidRPr="00131470">
        <w:rPr>
          <w:rFonts w:ascii="Times New Roman" w:hAnsi="Times New Roman" w:cs="Times New Roman"/>
          <w:sz w:val="24"/>
          <w:szCs w:val="24"/>
          <w:lang w:val="en-GB"/>
        </w:rPr>
        <w:t>cording to the model of Nyiwul and</w:t>
      </w:r>
      <w:r w:rsidRPr="00131470">
        <w:rPr>
          <w:rFonts w:ascii="Times New Roman" w:hAnsi="Times New Roman" w:cs="Times New Roman"/>
          <w:sz w:val="24"/>
          <w:szCs w:val="24"/>
          <w:lang w:val="en-GB"/>
        </w:rPr>
        <w:t xml:space="preserve"> Koirala (2022), the impact of FDI on agricultural value added in sixteen developing countries remains positive over the five-year study period. Zeytoonnejad Mousavian et al. (2023) found a close relationship between FDI in the agricultural sector and GDP per capita and economic growth. On the contrary, our study did not find a statistically significant effect of FDI on agricultural productivity. However, this does not refute the author</w:t>
      </w:r>
      <w:r w:rsidR="004D18FC" w:rsidRPr="00131470">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s conclusions, but shows that the impact of FDI varies depending on the specific context of the study and the </w:t>
      </w:r>
      <w:r w:rsidR="004D18FC" w:rsidRPr="00131470">
        <w:rPr>
          <w:rFonts w:ascii="Times New Roman" w:hAnsi="Times New Roman" w:cs="Times New Roman"/>
          <w:sz w:val="24"/>
          <w:szCs w:val="24"/>
          <w:lang w:val="en-GB"/>
        </w:rPr>
        <w:t xml:space="preserve">studied </w:t>
      </w:r>
      <w:r w:rsidRPr="00131470">
        <w:rPr>
          <w:rFonts w:ascii="Times New Roman" w:hAnsi="Times New Roman" w:cs="Times New Roman"/>
          <w:sz w:val="24"/>
          <w:szCs w:val="24"/>
          <w:lang w:val="en-GB"/>
        </w:rPr>
        <w:t>regions. In particular, Osabohien et al. (2022) examin</w:t>
      </w:r>
      <w:r w:rsidR="004D18FC" w:rsidRPr="00131470">
        <w:rPr>
          <w:rFonts w:ascii="Times New Roman" w:hAnsi="Times New Roman" w:cs="Times New Roman"/>
          <w:sz w:val="24"/>
          <w:szCs w:val="24"/>
          <w:lang w:val="en-GB"/>
        </w:rPr>
        <w:t>ed</w:t>
      </w:r>
      <w:r w:rsidRPr="00131470">
        <w:rPr>
          <w:rFonts w:ascii="Times New Roman" w:hAnsi="Times New Roman" w:cs="Times New Roman"/>
          <w:sz w:val="24"/>
          <w:szCs w:val="24"/>
          <w:lang w:val="en-GB"/>
        </w:rPr>
        <w:t xml:space="preserve"> the impact of agriculture and FDI on inclusive growth</w:t>
      </w:r>
      <w:r w:rsidR="004D18FC" w:rsidRPr="00131470">
        <w:rPr>
          <w:rFonts w:ascii="Times New Roman" w:hAnsi="Times New Roman" w:cs="Times New Roman"/>
          <w:sz w:val="24"/>
          <w:szCs w:val="24"/>
          <w:lang w:val="en-GB"/>
        </w:rPr>
        <w:t xml:space="preserve"> and</w:t>
      </w:r>
      <w:r w:rsidRPr="00131470">
        <w:rPr>
          <w:rFonts w:ascii="Times New Roman" w:hAnsi="Times New Roman" w:cs="Times New Roman"/>
          <w:sz w:val="24"/>
          <w:szCs w:val="24"/>
          <w:lang w:val="en-GB"/>
        </w:rPr>
        <w:t xml:space="preserve"> also did not confirm the significance of the FDI effect.</w:t>
      </w:r>
    </w:p>
    <w:p w14:paraId="6CDDD49F" w14:textId="0C7F0BCC" w:rsidR="00D862E1" w:rsidRPr="00131470" w:rsidRDefault="004D18F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The practical value of the author’s findings is the empirical identification of key determinants of agricultural productivity in a financial context. This enabled assessing the level of return on capital investments and bank loans, which are mainly directed to operational activities, and explaining the role of the World Bank and IFC in more depth. The significance of these findings is the possibility of their application for improving investment strategies and development strategies in the agricultural sector.</w:t>
      </w:r>
      <w:r w:rsidR="005C3D66" w:rsidRPr="00131470">
        <w:rPr>
          <w:rFonts w:ascii="Times New Roman" w:hAnsi="Times New Roman" w:cs="Times New Roman"/>
          <w:sz w:val="24"/>
          <w:szCs w:val="24"/>
          <w:lang w:val="en-GB"/>
        </w:rPr>
        <w:t xml:space="preserve"> </w:t>
      </w:r>
    </w:p>
    <w:p w14:paraId="1CA6C8C6" w14:textId="75EADB7B" w:rsidR="00CE7B69" w:rsidRPr="00131470" w:rsidRDefault="00CE7B69" w:rsidP="00131470">
      <w:pPr>
        <w:spacing w:after="0" w:line="360" w:lineRule="auto"/>
        <w:jc w:val="both"/>
        <w:rPr>
          <w:rFonts w:ascii="Times New Roman" w:hAnsi="Times New Roman" w:cs="Times New Roman"/>
          <w:b/>
          <w:bCs/>
          <w:sz w:val="24"/>
          <w:szCs w:val="24"/>
          <w:lang w:val="en-GB"/>
        </w:rPr>
      </w:pPr>
    </w:p>
    <w:p w14:paraId="0B570847" w14:textId="1C40AF83" w:rsidR="00F26631" w:rsidRPr="003278CF" w:rsidRDefault="004D18FC" w:rsidP="003278CF">
      <w:pPr>
        <w:pStyle w:val="a7"/>
        <w:numPr>
          <w:ilvl w:val="1"/>
          <w:numId w:val="28"/>
        </w:numPr>
        <w:spacing w:after="0" w:line="360" w:lineRule="auto"/>
        <w:ind w:left="0" w:firstLine="0"/>
        <w:jc w:val="both"/>
        <w:rPr>
          <w:rFonts w:ascii="Times New Roman" w:hAnsi="Times New Roman" w:cs="Times New Roman"/>
          <w:b/>
          <w:bCs/>
          <w:sz w:val="24"/>
          <w:szCs w:val="24"/>
          <w:lang w:val="en-GB"/>
        </w:rPr>
      </w:pPr>
      <w:r w:rsidRPr="003278CF">
        <w:rPr>
          <w:rFonts w:ascii="Times New Roman" w:hAnsi="Times New Roman" w:cs="Times New Roman"/>
          <w:b/>
          <w:bCs/>
          <w:sz w:val="24"/>
          <w:szCs w:val="24"/>
          <w:lang w:val="en-GB"/>
        </w:rPr>
        <w:t>Limitations</w:t>
      </w:r>
    </w:p>
    <w:p w14:paraId="5B63EE7B" w14:textId="77777777" w:rsidR="003278CF" w:rsidRDefault="004D18FC" w:rsidP="003278CF">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A key limitation of the study is the focus only on the financial determinants of labour productivity of agricultural enterprises. Although this corresponds to the research problem, the analysis of the impact of other indicators (social, environmental) could provide a broader picture of the key factors of productivity. This direction is especially relevant in the context of sustainable development, which corresponds to the global goals of the World Bank and IFC.</w:t>
      </w:r>
    </w:p>
    <w:p w14:paraId="42805DC9" w14:textId="56B9BFBE" w:rsidR="003278CF" w:rsidRDefault="003278CF" w:rsidP="003278CF">
      <w:pPr>
        <w:spacing w:after="0" w:line="360" w:lineRule="auto"/>
        <w:ind w:firstLine="567"/>
        <w:jc w:val="both"/>
        <w:rPr>
          <w:rFonts w:ascii="Times New Roman" w:hAnsi="Times New Roman" w:cs="Times New Roman"/>
          <w:sz w:val="24"/>
          <w:szCs w:val="24"/>
          <w:lang w:val="en-GB"/>
        </w:rPr>
      </w:pPr>
    </w:p>
    <w:p w14:paraId="2EFDC2E7" w14:textId="77777777" w:rsidR="001A15E2" w:rsidRDefault="001A15E2" w:rsidP="003278CF">
      <w:pPr>
        <w:spacing w:after="0" w:line="360" w:lineRule="auto"/>
        <w:ind w:firstLine="567"/>
        <w:jc w:val="both"/>
        <w:rPr>
          <w:rFonts w:ascii="Times New Roman" w:hAnsi="Times New Roman" w:cs="Times New Roman"/>
          <w:sz w:val="24"/>
          <w:szCs w:val="24"/>
          <w:lang w:val="en-GB"/>
        </w:rPr>
      </w:pPr>
    </w:p>
    <w:p w14:paraId="61ADD10C" w14:textId="25E61A9B" w:rsidR="004A5220" w:rsidRPr="003278CF" w:rsidRDefault="004D18FC" w:rsidP="003278CF">
      <w:pPr>
        <w:pStyle w:val="a7"/>
        <w:numPr>
          <w:ilvl w:val="1"/>
          <w:numId w:val="28"/>
        </w:numPr>
        <w:spacing w:after="0" w:line="360" w:lineRule="auto"/>
        <w:ind w:left="0" w:firstLine="0"/>
        <w:jc w:val="both"/>
        <w:rPr>
          <w:rFonts w:ascii="Times New Roman" w:hAnsi="Times New Roman" w:cs="Times New Roman"/>
          <w:b/>
          <w:sz w:val="24"/>
          <w:szCs w:val="24"/>
          <w:lang w:val="en-GB"/>
        </w:rPr>
      </w:pPr>
      <w:r w:rsidRPr="003278CF">
        <w:rPr>
          <w:rFonts w:ascii="Times New Roman" w:hAnsi="Times New Roman" w:cs="Times New Roman"/>
          <w:b/>
          <w:bCs/>
          <w:sz w:val="24"/>
          <w:szCs w:val="24"/>
          <w:lang w:val="en-GB"/>
        </w:rPr>
        <w:lastRenderedPageBreak/>
        <w:t>Recommendations</w:t>
      </w:r>
    </w:p>
    <w:p w14:paraId="1AC67272" w14:textId="05983D51" w:rsidR="004D18FC" w:rsidRPr="003278CF" w:rsidRDefault="004D18FC" w:rsidP="003278CF">
      <w:pPr>
        <w:pStyle w:val="a7"/>
        <w:numPr>
          <w:ilvl w:val="0"/>
          <w:numId w:val="29"/>
        </w:numPr>
        <w:spacing w:after="0" w:line="360" w:lineRule="auto"/>
        <w:ind w:left="0" w:firstLine="567"/>
        <w:jc w:val="both"/>
        <w:rPr>
          <w:rFonts w:ascii="Times New Roman" w:hAnsi="Times New Roman" w:cs="Times New Roman"/>
          <w:sz w:val="24"/>
          <w:szCs w:val="24"/>
          <w:lang w:val="en-GB"/>
        </w:rPr>
      </w:pPr>
      <w:r w:rsidRPr="003278CF">
        <w:rPr>
          <w:rFonts w:ascii="Times New Roman" w:hAnsi="Times New Roman" w:cs="Times New Roman"/>
          <w:sz w:val="24"/>
          <w:szCs w:val="24"/>
          <w:lang w:val="en-GB"/>
        </w:rPr>
        <w:t>Further development of cooperation with international organizations, such as the World Bank and the IFC, which will contribute to expanding the financial capabilities of agricultural enterprises for technological modernization and support of operational activities;</w:t>
      </w:r>
    </w:p>
    <w:p w14:paraId="365AE4A6" w14:textId="6CDDDE44" w:rsidR="004D18FC" w:rsidRPr="003278CF" w:rsidRDefault="004D18FC" w:rsidP="003278CF">
      <w:pPr>
        <w:pStyle w:val="a7"/>
        <w:numPr>
          <w:ilvl w:val="0"/>
          <w:numId w:val="29"/>
        </w:numPr>
        <w:spacing w:after="0" w:line="360" w:lineRule="auto"/>
        <w:ind w:left="0" w:firstLine="567"/>
        <w:jc w:val="both"/>
        <w:rPr>
          <w:rFonts w:ascii="Times New Roman" w:hAnsi="Times New Roman" w:cs="Times New Roman"/>
          <w:sz w:val="24"/>
          <w:szCs w:val="24"/>
          <w:lang w:val="en-GB"/>
        </w:rPr>
      </w:pPr>
      <w:r w:rsidRPr="003278CF">
        <w:rPr>
          <w:rFonts w:ascii="Times New Roman" w:hAnsi="Times New Roman" w:cs="Times New Roman"/>
          <w:sz w:val="24"/>
          <w:szCs w:val="24"/>
          <w:lang w:val="en-GB"/>
        </w:rPr>
        <w:t>Review of approaches to state participation in increasing efficiency, in particular through cooperation of the efforts of the government and international partners, which will allow distributing the financial burden in the face of military challenges;</w:t>
      </w:r>
    </w:p>
    <w:p w14:paraId="57D4C6B6" w14:textId="5C9E4190" w:rsidR="000575EA" w:rsidRPr="003278CF" w:rsidRDefault="004D18FC" w:rsidP="003278CF">
      <w:pPr>
        <w:pStyle w:val="a7"/>
        <w:numPr>
          <w:ilvl w:val="0"/>
          <w:numId w:val="29"/>
        </w:numPr>
        <w:spacing w:after="0" w:line="360" w:lineRule="auto"/>
        <w:ind w:left="0" w:firstLine="567"/>
        <w:jc w:val="both"/>
        <w:rPr>
          <w:rFonts w:ascii="Times New Roman" w:hAnsi="Times New Roman" w:cs="Times New Roman"/>
          <w:sz w:val="24"/>
          <w:szCs w:val="24"/>
          <w:lang w:val="en-GB"/>
        </w:rPr>
      </w:pPr>
      <w:r w:rsidRPr="003278CF">
        <w:rPr>
          <w:rFonts w:ascii="Times New Roman" w:hAnsi="Times New Roman" w:cs="Times New Roman"/>
          <w:sz w:val="24"/>
          <w:szCs w:val="24"/>
          <w:lang w:val="en-GB"/>
        </w:rPr>
        <w:t>Expanding access of agricultural enterprises to loan programmes as a key source of financing for their current activities.</w:t>
      </w:r>
    </w:p>
    <w:p w14:paraId="6671F125" w14:textId="77777777" w:rsidR="00CE7B69" w:rsidRPr="00131470" w:rsidRDefault="00CE7B69" w:rsidP="00131470">
      <w:pPr>
        <w:spacing w:after="0" w:line="360" w:lineRule="auto"/>
        <w:jc w:val="both"/>
        <w:rPr>
          <w:rFonts w:ascii="Times New Roman" w:hAnsi="Times New Roman" w:cs="Times New Roman"/>
          <w:b/>
          <w:bCs/>
          <w:sz w:val="24"/>
          <w:szCs w:val="24"/>
          <w:lang w:val="en-GB"/>
        </w:rPr>
      </w:pPr>
    </w:p>
    <w:p w14:paraId="6439B331" w14:textId="006F1F70" w:rsidR="004A5220" w:rsidRPr="003278CF" w:rsidRDefault="003278CF" w:rsidP="003278CF">
      <w:pPr>
        <w:pStyle w:val="a7"/>
        <w:numPr>
          <w:ilvl w:val="0"/>
          <w:numId w:val="28"/>
        </w:numPr>
        <w:spacing w:after="0" w:line="360" w:lineRule="auto"/>
        <w:ind w:left="0" w:firstLine="0"/>
        <w:jc w:val="both"/>
        <w:rPr>
          <w:rFonts w:ascii="Times New Roman" w:hAnsi="Times New Roman" w:cs="Times New Roman"/>
          <w:b/>
          <w:bCs/>
          <w:sz w:val="24"/>
          <w:szCs w:val="24"/>
          <w:lang w:val="en-GB"/>
        </w:rPr>
      </w:pPr>
      <w:r w:rsidRPr="003278CF">
        <w:rPr>
          <w:rFonts w:ascii="Times New Roman" w:hAnsi="Times New Roman" w:cs="Times New Roman"/>
          <w:b/>
          <w:bCs/>
          <w:sz w:val="24"/>
          <w:szCs w:val="24"/>
          <w:lang w:val="en-GB"/>
        </w:rPr>
        <w:t>CONCLUSIONS</w:t>
      </w:r>
    </w:p>
    <w:p w14:paraId="4B6F005C" w14:textId="29A28CC8" w:rsidR="004D18FC" w:rsidRPr="00131470" w:rsidRDefault="004D18F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Investments are critically important for supporting Ukraine’s agriculture in the context of economic transformations, as they ensure an increase in labour productivity through supporting operational activities and modernizing production. The analysis confirmed that capital investments in agriculture provide the greatest return, because labour productivity increases by ₴0.6395 thousand for every thousand hryvnias invested. Without taking into account the impact of capital investments, an increase in the volume of bank loans by ₴1,000 thousand leads to an increase in labour productivity in the agricultural sector by ₴0.977 thousand per employee. This indicates a lower return on loans compared to capital investments, but they are important for supporting operational activities. At the same time, state support and FDI did not show a statistically significant impact on productivity.</w:t>
      </w:r>
    </w:p>
    <w:p w14:paraId="4F887BE8" w14:textId="6EBE6A55" w:rsidR="004D18FC" w:rsidRPr="00131470" w:rsidRDefault="004D18F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Analysis of the structure of capital investments showed that about 94% of these investments in 2024 were financed from own sources, about 6% from bank loans. This gives grounds to conclude about a significant level of self-financing of the industry and the lack of state support and investments from other sources. Analysis of the credit component showed that only 4.2% is directed to capital investments, the rest of the funds provide operating activities, which emphasizes the importance of maintaining adequate financing of current needs. A study of World Bank and IFC projects showed that they cover investments in both agricultural development and working capital, which meets the needs of the sector.</w:t>
      </w:r>
    </w:p>
    <w:p w14:paraId="4C7997DF" w14:textId="552F4247" w:rsidR="00C631D9" w:rsidRPr="00131470" w:rsidRDefault="004D18FC" w:rsidP="00131470">
      <w:pPr>
        <w:spacing w:after="0" w:line="360" w:lineRule="auto"/>
        <w:ind w:firstLine="567"/>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 xml:space="preserve">The value of the author’s conclusions is the identified financial determinants of labour productivity in the agricultural sector. The significance of these conclusions is the possibility of using them to improve investment strategies and development strategies for the agricultural </w:t>
      </w:r>
      <w:r w:rsidRPr="00131470">
        <w:rPr>
          <w:rFonts w:ascii="Times New Roman" w:hAnsi="Times New Roman" w:cs="Times New Roman"/>
          <w:sz w:val="24"/>
          <w:szCs w:val="24"/>
          <w:lang w:val="en-GB"/>
        </w:rPr>
        <w:lastRenderedPageBreak/>
        <w:t>sector. Further research may focus on expanding the model by including social and environmental indicators.</w:t>
      </w:r>
    </w:p>
    <w:p w14:paraId="0A68D2CD" w14:textId="77777777" w:rsidR="00CE7B69" w:rsidRPr="00131470" w:rsidRDefault="00CE7B69" w:rsidP="00131470">
      <w:pPr>
        <w:pStyle w:val="af6"/>
        <w:spacing w:line="360" w:lineRule="auto"/>
        <w:jc w:val="both"/>
        <w:rPr>
          <w:rFonts w:ascii="Times New Roman" w:hAnsi="Times New Roman" w:cs="Times New Roman"/>
          <w:b/>
          <w:sz w:val="24"/>
          <w:szCs w:val="24"/>
          <w:lang w:val="uk-UA"/>
        </w:rPr>
      </w:pPr>
    </w:p>
    <w:p w14:paraId="2D2B2BC0" w14:textId="14332D98" w:rsidR="00AB125A" w:rsidRPr="00131470" w:rsidRDefault="00AB125A" w:rsidP="00131470">
      <w:pPr>
        <w:pStyle w:val="af6"/>
        <w:spacing w:line="360" w:lineRule="auto"/>
        <w:jc w:val="both"/>
        <w:rPr>
          <w:rFonts w:ascii="Times New Roman" w:hAnsi="Times New Roman" w:cs="Times New Roman"/>
          <w:b/>
          <w:sz w:val="24"/>
          <w:szCs w:val="24"/>
          <w:lang w:val="uk-UA"/>
        </w:rPr>
      </w:pPr>
      <w:r w:rsidRPr="00131470">
        <w:rPr>
          <w:rFonts w:ascii="Times New Roman" w:hAnsi="Times New Roman" w:cs="Times New Roman"/>
          <w:b/>
          <w:sz w:val="24"/>
          <w:szCs w:val="24"/>
          <w:lang w:val="uk-UA"/>
        </w:rPr>
        <w:t>Author Contributions:</w:t>
      </w:r>
    </w:p>
    <w:p w14:paraId="26EE36F2" w14:textId="3D28A810" w:rsidR="00CE7B69" w:rsidRDefault="00AB125A" w:rsidP="00131470">
      <w:pPr>
        <w:pStyle w:val="af6"/>
        <w:spacing w:line="360" w:lineRule="auto"/>
        <w:jc w:val="both"/>
        <w:rPr>
          <w:rFonts w:ascii="Times New Roman" w:hAnsi="Times New Roman" w:cs="Times New Roman"/>
          <w:sz w:val="24"/>
          <w:szCs w:val="24"/>
          <w:lang w:val="uk-UA"/>
        </w:rPr>
      </w:pPr>
      <w:r w:rsidRPr="00131470">
        <w:rPr>
          <w:rFonts w:ascii="Times New Roman" w:hAnsi="Times New Roman" w:cs="Times New Roman"/>
          <w:sz w:val="24"/>
          <w:szCs w:val="24"/>
          <w:lang w:val="uk-UA"/>
        </w:rPr>
        <w:t>Each author contributed equally to all aspects of this research, including Conceptualization, Data curation, Formal analysis, Investigation, Methodology, Project administration, Supervision, Validation, Visualization, Writing – original draft,</w:t>
      </w:r>
      <w:r w:rsidR="003278CF">
        <w:rPr>
          <w:rFonts w:ascii="Times New Roman" w:hAnsi="Times New Roman" w:cs="Times New Roman"/>
          <w:sz w:val="24"/>
          <w:szCs w:val="24"/>
          <w:lang w:val="uk-UA"/>
        </w:rPr>
        <w:t xml:space="preserve"> and Writing – review &amp; editing</w:t>
      </w:r>
    </w:p>
    <w:p w14:paraId="5BC43F55" w14:textId="77777777" w:rsidR="003278CF" w:rsidRPr="003278CF" w:rsidRDefault="003278CF" w:rsidP="00131470">
      <w:pPr>
        <w:pStyle w:val="af6"/>
        <w:spacing w:line="360" w:lineRule="auto"/>
        <w:jc w:val="both"/>
        <w:rPr>
          <w:rFonts w:ascii="Times New Roman" w:hAnsi="Times New Roman" w:cs="Times New Roman"/>
          <w:sz w:val="24"/>
          <w:szCs w:val="24"/>
          <w:lang w:val="uk-UA"/>
        </w:rPr>
      </w:pPr>
    </w:p>
    <w:p w14:paraId="43C3574B" w14:textId="751B87FD" w:rsidR="00E14435" w:rsidRDefault="00AB125A" w:rsidP="00131470">
      <w:pPr>
        <w:pStyle w:val="af6"/>
        <w:spacing w:line="360" w:lineRule="auto"/>
        <w:jc w:val="both"/>
        <w:rPr>
          <w:rFonts w:ascii="Times New Roman" w:hAnsi="Times New Roman" w:cs="Times New Roman"/>
          <w:sz w:val="24"/>
          <w:szCs w:val="24"/>
          <w:lang w:val="uk"/>
        </w:rPr>
      </w:pPr>
      <w:r w:rsidRPr="00131470">
        <w:rPr>
          <w:rFonts w:ascii="Times New Roman" w:hAnsi="Times New Roman" w:cs="Times New Roman"/>
          <w:b/>
          <w:sz w:val="24"/>
          <w:szCs w:val="24"/>
          <w:lang w:val="uk"/>
        </w:rPr>
        <w:t>Conflict of interest</w:t>
      </w:r>
      <w:r w:rsidRPr="00131470">
        <w:rPr>
          <w:rFonts w:ascii="Times New Roman" w:hAnsi="Times New Roman" w:cs="Times New Roman"/>
          <w:sz w:val="24"/>
          <w:szCs w:val="24"/>
          <w:lang w:val="uk"/>
        </w:rPr>
        <w:t>: The authors declare no conflict of interest.</w:t>
      </w:r>
    </w:p>
    <w:p w14:paraId="3C3CF8DC" w14:textId="187CE6D6" w:rsidR="003278CF" w:rsidRPr="003278CF" w:rsidRDefault="003278CF" w:rsidP="003278CF">
      <w:pPr>
        <w:spacing w:after="0" w:line="360" w:lineRule="auto"/>
        <w:jc w:val="both"/>
        <w:rPr>
          <w:rFonts w:ascii="Times New Roman" w:hAnsi="Times New Roman" w:cs="Times New Roman"/>
          <w:sz w:val="24"/>
        </w:rPr>
      </w:pPr>
    </w:p>
    <w:p w14:paraId="0AB06308" w14:textId="2EF175ED" w:rsidR="003278CF" w:rsidRPr="003278CF" w:rsidRDefault="003278CF" w:rsidP="003278CF">
      <w:pPr>
        <w:spacing w:after="0" w:line="360" w:lineRule="auto"/>
        <w:jc w:val="both"/>
        <w:rPr>
          <w:rFonts w:ascii="Times New Roman" w:hAnsi="Times New Roman" w:cs="Times New Roman"/>
          <w:sz w:val="24"/>
        </w:rPr>
      </w:pPr>
      <w:r w:rsidRPr="003278CF">
        <w:rPr>
          <w:rFonts w:ascii="Times New Roman" w:hAnsi="Times New Roman" w:cs="Times New Roman"/>
          <w:b/>
          <w:sz w:val="24"/>
        </w:rPr>
        <w:t>Funding:</w:t>
      </w:r>
      <w:r w:rsidRPr="003278CF">
        <w:rPr>
          <w:rFonts w:ascii="Times New Roman" w:hAnsi="Times New Roman" w:cs="Times New Roman"/>
          <w:sz w:val="24"/>
        </w:rPr>
        <w:t xml:space="preserve"> There are no sources of funding to declare.</w:t>
      </w:r>
    </w:p>
    <w:p w14:paraId="0045BF8C" w14:textId="14CF2BA6" w:rsidR="003278CF" w:rsidRPr="003278CF" w:rsidRDefault="003278CF" w:rsidP="003278CF">
      <w:pPr>
        <w:spacing w:after="0" w:line="360" w:lineRule="auto"/>
        <w:jc w:val="both"/>
        <w:rPr>
          <w:rFonts w:ascii="Times New Roman" w:hAnsi="Times New Roman" w:cs="Times New Roman"/>
          <w:sz w:val="24"/>
        </w:rPr>
      </w:pPr>
    </w:p>
    <w:p w14:paraId="6ACA2BE2" w14:textId="4D14EA9F" w:rsidR="003278CF" w:rsidRPr="003278CF" w:rsidRDefault="003278CF" w:rsidP="003278CF">
      <w:pPr>
        <w:spacing w:after="0" w:line="360" w:lineRule="auto"/>
        <w:jc w:val="both"/>
        <w:rPr>
          <w:rFonts w:ascii="Times New Roman" w:hAnsi="Times New Roman" w:cs="Times New Roman"/>
          <w:sz w:val="24"/>
        </w:rPr>
      </w:pPr>
      <w:r w:rsidRPr="003278CF">
        <w:rPr>
          <w:rFonts w:ascii="Times New Roman" w:hAnsi="Times New Roman" w:cs="Times New Roman"/>
          <w:b/>
          <w:sz w:val="24"/>
        </w:rPr>
        <w:t>Data Availability:</w:t>
      </w:r>
      <w:r w:rsidRPr="003278CF">
        <w:rPr>
          <w:rFonts w:ascii="Times New Roman" w:hAnsi="Times New Roman" w:cs="Times New Roman"/>
          <w:sz w:val="24"/>
        </w:rPr>
        <w:t xml:space="preserve"> Data will be available from the corresponding author upon request.</w:t>
      </w:r>
    </w:p>
    <w:p w14:paraId="005DA451" w14:textId="198252D1" w:rsidR="00CE7B69" w:rsidRPr="003278CF" w:rsidRDefault="00CE7B69" w:rsidP="003278CF">
      <w:pPr>
        <w:spacing w:after="0" w:line="360" w:lineRule="auto"/>
        <w:jc w:val="both"/>
        <w:rPr>
          <w:rFonts w:ascii="Times New Roman" w:hAnsi="Times New Roman" w:cs="Times New Roman"/>
          <w:sz w:val="24"/>
        </w:rPr>
      </w:pPr>
    </w:p>
    <w:p w14:paraId="37AFD1A6" w14:textId="75C9B74D" w:rsidR="003278CF" w:rsidRPr="003278CF" w:rsidRDefault="003278CF" w:rsidP="003278CF">
      <w:pPr>
        <w:spacing w:after="0" w:line="360" w:lineRule="auto"/>
        <w:jc w:val="both"/>
        <w:rPr>
          <w:rFonts w:ascii="Times New Roman" w:hAnsi="Times New Roman" w:cs="Times New Roman"/>
          <w:sz w:val="24"/>
        </w:rPr>
      </w:pPr>
      <w:r w:rsidRPr="003278CF">
        <w:rPr>
          <w:rFonts w:ascii="Times New Roman" w:hAnsi="Times New Roman" w:cs="Times New Roman"/>
          <w:b/>
          <w:sz w:val="24"/>
        </w:rPr>
        <w:t>Ethics Statement:</w:t>
      </w:r>
      <w:r w:rsidRPr="003278CF">
        <w:rPr>
          <w:rFonts w:ascii="Times New Roman" w:hAnsi="Times New Roman" w:cs="Times New Roman"/>
          <w:sz w:val="24"/>
        </w:rPr>
        <w:t xml:space="preserve"> No animals or human subjects are involved in this experiment; therefore, no ethical approval is required.</w:t>
      </w:r>
    </w:p>
    <w:p w14:paraId="568A0C24" w14:textId="3BC4BFE3" w:rsidR="003278CF" w:rsidRPr="003278CF" w:rsidRDefault="003278CF" w:rsidP="003278CF">
      <w:pPr>
        <w:spacing w:after="0" w:line="360" w:lineRule="auto"/>
        <w:jc w:val="both"/>
        <w:rPr>
          <w:rFonts w:ascii="Times New Roman" w:hAnsi="Times New Roman" w:cs="Times New Roman"/>
          <w:sz w:val="24"/>
        </w:rPr>
      </w:pPr>
    </w:p>
    <w:p w14:paraId="06023B8A" w14:textId="4B68AEB4" w:rsidR="003278CF" w:rsidRPr="003278CF" w:rsidRDefault="003278CF" w:rsidP="003278CF">
      <w:pPr>
        <w:spacing w:after="0" w:line="360" w:lineRule="auto"/>
        <w:jc w:val="both"/>
        <w:rPr>
          <w:rFonts w:ascii="Times New Roman" w:hAnsi="Times New Roman" w:cs="Times New Roman"/>
          <w:sz w:val="24"/>
        </w:rPr>
      </w:pPr>
      <w:r w:rsidRPr="003278CF">
        <w:rPr>
          <w:rFonts w:ascii="Times New Roman" w:hAnsi="Times New Roman" w:cs="Times New Roman"/>
          <w:b/>
          <w:sz w:val="24"/>
        </w:rPr>
        <w:t>Generative AI Statements:</w:t>
      </w:r>
      <w:r w:rsidRPr="003278CF">
        <w:rPr>
          <w:rFonts w:ascii="Times New Roman" w:hAnsi="Times New Roman" w:cs="Times New Roman"/>
          <w:sz w:val="24"/>
        </w:rPr>
        <w:t xml:space="preserve"> The authors declare that no Gen AI/DeepSeek was used in the writing/creation of this manuscript.</w:t>
      </w:r>
    </w:p>
    <w:p w14:paraId="0A031D50" w14:textId="77777777" w:rsidR="003278CF" w:rsidRPr="003278CF" w:rsidRDefault="003278CF" w:rsidP="003278CF">
      <w:pPr>
        <w:spacing w:after="0" w:line="360" w:lineRule="auto"/>
        <w:rPr>
          <w:rFonts w:ascii="Times New Roman" w:hAnsi="Times New Roman" w:cs="Times New Roman"/>
          <w:b/>
          <w:bCs/>
          <w:sz w:val="24"/>
          <w:szCs w:val="24"/>
          <w:lang w:val="en-US"/>
        </w:rPr>
      </w:pPr>
    </w:p>
    <w:p w14:paraId="149C45FB" w14:textId="4CC3C63B" w:rsidR="004A5220" w:rsidRPr="00131470" w:rsidRDefault="003278CF" w:rsidP="00131470">
      <w:pPr>
        <w:spacing w:after="0" w:line="360" w:lineRule="auto"/>
        <w:rPr>
          <w:rFonts w:ascii="Times New Roman" w:hAnsi="Times New Roman" w:cs="Times New Roman"/>
          <w:b/>
          <w:bCs/>
          <w:sz w:val="24"/>
          <w:szCs w:val="24"/>
          <w:lang w:val="en-GB"/>
        </w:rPr>
      </w:pPr>
      <w:r w:rsidRPr="00131470">
        <w:rPr>
          <w:rFonts w:ascii="Times New Roman" w:hAnsi="Times New Roman" w:cs="Times New Roman"/>
          <w:b/>
          <w:bCs/>
          <w:sz w:val="24"/>
          <w:szCs w:val="24"/>
          <w:lang w:val="en-GB"/>
        </w:rPr>
        <w:t>REFERENCES</w:t>
      </w:r>
    </w:p>
    <w:p w14:paraId="30BB54B2" w14:textId="547CED5E" w:rsidR="00CE7B69" w:rsidRPr="00131470" w:rsidRDefault="00BC6F45"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Adewale AT</w:t>
      </w:r>
      <w:r w:rsidR="00CE7B69" w:rsidRPr="00131470">
        <w:rPr>
          <w:rFonts w:ascii="Times New Roman" w:hAnsi="Times New Roman" w:cs="Times New Roman"/>
          <w:sz w:val="24"/>
          <w:szCs w:val="24"/>
          <w:lang w:val="en-GB"/>
        </w:rPr>
        <w:t>,</w:t>
      </w:r>
      <w:r>
        <w:rPr>
          <w:rFonts w:ascii="Times New Roman" w:hAnsi="Times New Roman" w:cs="Times New Roman"/>
          <w:sz w:val="24"/>
          <w:szCs w:val="24"/>
          <w:lang w:val="en-GB"/>
        </w:rPr>
        <w:t xml:space="preserve"> Lawal OA, Aberu F and Toriola AK, 2022</w:t>
      </w:r>
      <w:r w:rsidR="00CE7B69" w:rsidRPr="00131470">
        <w:rPr>
          <w:rFonts w:ascii="Times New Roman" w:hAnsi="Times New Roman" w:cs="Times New Roman"/>
          <w:sz w:val="24"/>
          <w:szCs w:val="24"/>
          <w:lang w:val="en-GB"/>
        </w:rPr>
        <w:t xml:space="preserve">. Effect of credit to farmers and agricultural productivity in Nigeria. </w:t>
      </w:r>
      <w:r w:rsidR="00CE7B69" w:rsidRPr="00BC6F45">
        <w:rPr>
          <w:rFonts w:ascii="Times New Roman" w:hAnsi="Times New Roman" w:cs="Times New Roman"/>
          <w:iCs/>
          <w:sz w:val="24"/>
          <w:szCs w:val="24"/>
          <w:lang w:val="en-GB"/>
        </w:rPr>
        <w:t>East Asian Journal of Multidisciplinary Research</w:t>
      </w:r>
      <w:r>
        <w:rPr>
          <w:rFonts w:ascii="Times New Roman" w:hAnsi="Times New Roman" w:cs="Times New Roman"/>
          <w:sz w:val="24"/>
          <w:szCs w:val="24"/>
          <w:lang w:val="en-GB"/>
        </w:rPr>
        <w:t xml:space="preserve"> </w:t>
      </w:r>
      <w:r w:rsidR="00CE7B69" w:rsidRPr="00BC6F45">
        <w:rPr>
          <w:rFonts w:ascii="Times New Roman" w:hAnsi="Times New Roman" w:cs="Times New Roman"/>
          <w:iCs/>
          <w:sz w:val="24"/>
          <w:szCs w:val="24"/>
          <w:lang w:val="en-GB"/>
        </w:rPr>
        <w:t>1</w:t>
      </w:r>
      <w:r>
        <w:rPr>
          <w:rFonts w:ascii="Times New Roman" w:hAnsi="Times New Roman" w:cs="Times New Roman"/>
          <w:sz w:val="24"/>
          <w:szCs w:val="24"/>
          <w:lang w:val="en-GB"/>
        </w:rPr>
        <w:t>(3):</w:t>
      </w:r>
      <w:r w:rsidR="00CE7B69" w:rsidRPr="00131470">
        <w:rPr>
          <w:rFonts w:ascii="Times New Roman" w:hAnsi="Times New Roman" w:cs="Times New Roman"/>
          <w:sz w:val="24"/>
          <w:szCs w:val="24"/>
          <w:lang w:val="en-GB"/>
        </w:rPr>
        <w:t xml:space="preserve"> 377-388. </w:t>
      </w:r>
      <w:hyperlink r:id="rId17" w:history="1">
        <w:r w:rsidR="00CE7B69" w:rsidRPr="00131470">
          <w:rPr>
            <w:rStyle w:val="ac"/>
            <w:rFonts w:ascii="Times New Roman" w:hAnsi="Times New Roman" w:cs="Times New Roman"/>
            <w:color w:val="auto"/>
            <w:sz w:val="24"/>
            <w:szCs w:val="24"/>
            <w:lang w:val="en-GB"/>
          </w:rPr>
          <w:t>https://doi.org/10.55927/eajmr.v1i3.99</w:t>
        </w:r>
      </w:hyperlink>
    </w:p>
    <w:p w14:paraId="1DAD0350" w14:textId="1DCCC722" w:rsidR="00CE7B69" w:rsidRPr="00131470" w:rsidRDefault="00C24DD0" w:rsidP="00131470">
      <w:pPr>
        <w:tabs>
          <w:tab w:val="left" w:pos="993"/>
        </w:tabs>
        <w:spacing w:after="0" w:line="360" w:lineRule="auto"/>
        <w:ind w:left="426" w:hanging="426"/>
        <w:jc w:val="both"/>
        <w:rPr>
          <w:rStyle w:val="ac"/>
          <w:rFonts w:ascii="Times New Roman" w:hAnsi="Times New Roman" w:cs="Times New Roman"/>
          <w:color w:val="auto"/>
          <w:sz w:val="24"/>
          <w:szCs w:val="24"/>
          <w:u w:val="none"/>
          <w:lang w:val="en-GB"/>
        </w:rPr>
      </w:pPr>
      <w:r>
        <w:rPr>
          <w:rFonts w:ascii="Times New Roman" w:hAnsi="Times New Roman" w:cs="Times New Roman"/>
          <w:sz w:val="24"/>
          <w:szCs w:val="24"/>
        </w:rPr>
        <w:t>Arzhevitin S, Stetsenko B, Okhrymenko</w:t>
      </w:r>
      <w:r w:rsidR="00CE7B69" w:rsidRPr="00131470">
        <w:rPr>
          <w:rFonts w:ascii="Times New Roman" w:hAnsi="Times New Roman" w:cs="Times New Roman"/>
          <w:sz w:val="24"/>
          <w:szCs w:val="24"/>
        </w:rPr>
        <w:t xml:space="preserve"> I</w:t>
      </w:r>
      <w:r>
        <w:rPr>
          <w:rFonts w:ascii="Times New Roman" w:hAnsi="Times New Roman" w:cs="Times New Roman"/>
          <w:sz w:val="24"/>
          <w:szCs w:val="24"/>
        </w:rPr>
        <w:t>, Bilochenko A</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Biloshapka V</w:t>
      </w:r>
      <w:r>
        <w:rPr>
          <w:rFonts w:ascii="Times New Roman" w:hAnsi="Times New Roman" w:cs="Times New Roman"/>
          <w:sz w:val="24"/>
          <w:szCs w:val="24"/>
          <w:lang w:val="en-US"/>
        </w:rPr>
        <w:t>,</w:t>
      </w:r>
      <w:r>
        <w:rPr>
          <w:rFonts w:ascii="Times New Roman" w:hAnsi="Times New Roman" w:cs="Times New Roman"/>
          <w:sz w:val="24"/>
          <w:szCs w:val="24"/>
          <w:lang w:val="en-GB"/>
        </w:rPr>
        <w:t xml:space="preserve"> 2021</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sz w:val="24"/>
          <w:szCs w:val="24"/>
        </w:rPr>
        <w:t>Modern problems of bank lending of enterprises of the agricultural complex of Ukraine.</w:t>
      </w:r>
      <w:r w:rsidR="00CE7B69" w:rsidRPr="00131470">
        <w:rPr>
          <w:rFonts w:ascii="Times New Roman" w:hAnsi="Times New Roman" w:cs="Times New Roman"/>
          <w:sz w:val="24"/>
          <w:szCs w:val="24"/>
          <w:lang w:val="en-US"/>
        </w:rPr>
        <w:t xml:space="preserve"> </w:t>
      </w:r>
      <w:r w:rsidR="00CE7B69" w:rsidRPr="00C24DD0">
        <w:rPr>
          <w:rFonts w:ascii="Times New Roman" w:hAnsi="Times New Roman" w:cs="Times New Roman"/>
          <w:iCs/>
          <w:sz w:val="24"/>
          <w:szCs w:val="24"/>
          <w:lang w:val="en-GB"/>
        </w:rPr>
        <w:t>Financial</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and</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Credit</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Activity</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Problems</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of</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Theory</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and</w:t>
      </w:r>
      <w:r w:rsidR="00CE7B69" w:rsidRPr="00C24DD0">
        <w:rPr>
          <w:rFonts w:ascii="Times New Roman" w:hAnsi="Times New Roman" w:cs="Times New Roman"/>
          <w:iCs/>
          <w:sz w:val="24"/>
          <w:szCs w:val="24"/>
          <w:lang w:val="en-US"/>
        </w:rPr>
        <w:t xml:space="preserve"> </w:t>
      </w:r>
      <w:r w:rsidR="00CE7B69" w:rsidRPr="00C24DD0">
        <w:rPr>
          <w:rFonts w:ascii="Times New Roman" w:hAnsi="Times New Roman" w:cs="Times New Roman"/>
          <w:iCs/>
          <w:sz w:val="24"/>
          <w:szCs w:val="24"/>
          <w:lang w:val="en-GB"/>
        </w:rPr>
        <w:t>Practice</w:t>
      </w:r>
      <w:r w:rsidR="00CE7B69" w:rsidRPr="00C24DD0">
        <w:rPr>
          <w:rFonts w:ascii="Times New Roman" w:hAnsi="Times New Roman" w:cs="Times New Roman"/>
          <w:sz w:val="24"/>
          <w:szCs w:val="24"/>
          <w:lang w:val="en-US"/>
        </w:rPr>
        <w:t xml:space="preserve"> </w:t>
      </w:r>
      <w:r w:rsidR="00CE7B69" w:rsidRPr="00C24DD0">
        <w:rPr>
          <w:rFonts w:ascii="Times New Roman" w:hAnsi="Times New Roman" w:cs="Times New Roman"/>
          <w:iCs/>
          <w:sz w:val="24"/>
          <w:szCs w:val="24"/>
          <w:lang w:val="en-US"/>
        </w:rPr>
        <w:t>4</w:t>
      </w:r>
      <w:r>
        <w:rPr>
          <w:rFonts w:ascii="Times New Roman" w:hAnsi="Times New Roman" w:cs="Times New Roman"/>
          <w:sz w:val="24"/>
          <w:szCs w:val="24"/>
          <w:lang w:val="en-US"/>
        </w:rPr>
        <w:t>(39):</w:t>
      </w:r>
      <w:r w:rsidR="00CE7B69" w:rsidRPr="00131470">
        <w:rPr>
          <w:rFonts w:ascii="Times New Roman" w:hAnsi="Times New Roman" w:cs="Times New Roman"/>
          <w:sz w:val="24"/>
          <w:szCs w:val="24"/>
          <w:lang w:val="en-US"/>
        </w:rPr>
        <w:t xml:space="preserve"> 50–57. </w:t>
      </w:r>
      <w:hyperlink r:id="rId18" w:tgtFrame="_new" w:history="1">
        <w:r w:rsidR="00CE7B69" w:rsidRPr="00131470">
          <w:rPr>
            <w:rStyle w:val="ac"/>
            <w:rFonts w:ascii="Times New Roman" w:hAnsi="Times New Roman" w:cs="Times New Roman"/>
            <w:color w:val="auto"/>
            <w:sz w:val="24"/>
            <w:szCs w:val="24"/>
            <w:lang w:val="en-US"/>
          </w:rPr>
          <w:t>https://doi.org/10.18371/fcaptp.v4i39.238596</w:t>
        </w:r>
      </w:hyperlink>
    </w:p>
    <w:p w14:paraId="1164D4F4" w14:textId="710C3953" w:rsidR="00CE7B69" w:rsidRPr="00131470" w:rsidRDefault="00C24DD0"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Balana BB and Oyeyemi MA, 2022</w:t>
      </w:r>
      <w:r w:rsidR="00CE7B69" w:rsidRPr="00131470">
        <w:rPr>
          <w:rFonts w:ascii="Times New Roman" w:hAnsi="Times New Roman" w:cs="Times New Roman"/>
          <w:sz w:val="24"/>
          <w:szCs w:val="24"/>
          <w:lang w:val="en-GB"/>
        </w:rPr>
        <w:t xml:space="preserve">. Agricultural credit constraints in smallholder farming in developing countries: Evidence from Nigeria. </w:t>
      </w:r>
      <w:r w:rsidR="00CE7B69" w:rsidRPr="00C24DD0">
        <w:rPr>
          <w:rFonts w:ascii="Times New Roman" w:hAnsi="Times New Roman" w:cs="Times New Roman"/>
          <w:iCs/>
          <w:sz w:val="24"/>
          <w:szCs w:val="24"/>
          <w:lang w:val="en-GB"/>
        </w:rPr>
        <w:t>World Development Sustainability</w:t>
      </w:r>
      <w:r w:rsidRPr="00C24DD0">
        <w:rPr>
          <w:rFonts w:ascii="Times New Roman" w:hAnsi="Times New Roman" w:cs="Times New Roman"/>
          <w:sz w:val="24"/>
          <w:szCs w:val="24"/>
          <w:lang w:val="en-GB"/>
        </w:rPr>
        <w:t xml:space="preserve"> </w:t>
      </w:r>
      <w:r w:rsidR="00CE7B69" w:rsidRPr="00C24DD0">
        <w:rPr>
          <w:rFonts w:ascii="Times New Roman" w:hAnsi="Times New Roman" w:cs="Times New Roman"/>
          <w:iCs/>
          <w:sz w:val="24"/>
          <w:szCs w:val="24"/>
          <w:lang w:val="en-GB"/>
        </w:rPr>
        <w:t>1</w:t>
      </w:r>
      <w:r>
        <w:rPr>
          <w:rFonts w:ascii="Times New Roman" w:hAnsi="Times New Roman" w:cs="Times New Roman"/>
          <w:sz w:val="24"/>
          <w:szCs w:val="24"/>
          <w:lang w:val="en-GB"/>
        </w:rPr>
        <w:t>: Article ID</w:t>
      </w:r>
      <w:r w:rsidR="00CE7B69" w:rsidRPr="00131470">
        <w:rPr>
          <w:rFonts w:ascii="Times New Roman" w:hAnsi="Times New Roman" w:cs="Times New Roman"/>
          <w:sz w:val="24"/>
          <w:szCs w:val="24"/>
          <w:lang w:val="en-GB"/>
        </w:rPr>
        <w:t xml:space="preserve"> 100012. </w:t>
      </w:r>
      <w:hyperlink r:id="rId19" w:history="1">
        <w:r w:rsidR="00CE7B69" w:rsidRPr="00131470">
          <w:rPr>
            <w:rStyle w:val="ac"/>
            <w:rFonts w:ascii="Times New Roman" w:hAnsi="Times New Roman" w:cs="Times New Roman"/>
            <w:color w:val="auto"/>
            <w:sz w:val="24"/>
            <w:szCs w:val="24"/>
            <w:lang w:val="en-GB"/>
          </w:rPr>
          <w:t>https://doi.org/10.1016/j.wds.2022.100012</w:t>
        </w:r>
      </w:hyperlink>
    </w:p>
    <w:p w14:paraId="644A53A7" w14:textId="60726E67"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rPr>
      </w:pPr>
      <w:r w:rsidRPr="00131470">
        <w:rPr>
          <w:rFonts w:ascii="Times New Roman" w:hAnsi="Times New Roman" w:cs="Times New Roman"/>
          <w:sz w:val="24"/>
          <w:szCs w:val="24"/>
          <w:lang w:val="en-GB"/>
        </w:rPr>
        <w:t>C</w:t>
      </w:r>
      <w:r w:rsidR="004757CF">
        <w:rPr>
          <w:rFonts w:ascii="Times New Roman" w:hAnsi="Times New Roman" w:cs="Times New Roman"/>
          <w:sz w:val="24"/>
          <w:szCs w:val="24"/>
          <w:lang w:val="en-GB"/>
        </w:rPr>
        <w:t xml:space="preserve">abinet of Ministers of Ukraine, </w:t>
      </w:r>
      <w:r w:rsidRPr="00131470">
        <w:rPr>
          <w:rFonts w:ascii="Times New Roman" w:hAnsi="Times New Roman" w:cs="Times New Roman"/>
          <w:sz w:val="24"/>
          <w:szCs w:val="24"/>
          <w:lang w:val="en-US"/>
        </w:rPr>
        <w:t xml:space="preserve">2025, </w:t>
      </w:r>
      <w:r w:rsidRPr="00131470">
        <w:rPr>
          <w:rFonts w:ascii="Times New Roman" w:hAnsi="Times New Roman" w:cs="Times New Roman"/>
          <w:sz w:val="24"/>
          <w:szCs w:val="24"/>
          <w:lang w:val="en-GB"/>
        </w:rPr>
        <w:t>January</w:t>
      </w:r>
      <w:r w:rsidR="004757CF">
        <w:rPr>
          <w:rFonts w:ascii="Times New Roman" w:hAnsi="Times New Roman" w:cs="Times New Roman"/>
          <w:sz w:val="24"/>
          <w:szCs w:val="24"/>
          <w:lang w:val="en-US"/>
        </w:rPr>
        <w:t xml:space="preserve"> 15</w:t>
      </w:r>
      <w:r w:rsidRPr="00131470">
        <w:rPr>
          <w:rFonts w:ascii="Times New Roman" w:hAnsi="Times New Roman" w:cs="Times New Roman"/>
          <w:sz w:val="24"/>
          <w:szCs w:val="24"/>
          <w:lang w:val="en-US"/>
        </w:rPr>
        <w:t xml:space="preserve">. </w:t>
      </w:r>
      <w:r w:rsidRPr="00131470">
        <w:rPr>
          <w:rFonts w:ascii="Times New Roman" w:hAnsi="Times New Roman" w:cs="Times New Roman"/>
          <w:iCs/>
          <w:sz w:val="24"/>
          <w:szCs w:val="24"/>
          <w:lang w:val="en-US"/>
        </w:rPr>
        <w:t>Available loans 5-7-9: UAH 12.5 billion already attracted by farmers in 2025</w:t>
      </w:r>
      <w:r w:rsidRPr="00131470">
        <w:rPr>
          <w:rFonts w:ascii="Times New Roman" w:hAnsi="Times New Roman" w:cs="Times New Roman"/>
          <w:i/>
          <w:iCs/>
          <w:sz w:val="24"/>
          <w:szCs w:val="24"/>
          <w:lang w:val="en-US"/>
        </w:rPr>
        <w:t>.</w:t>
      </w:r>
      <w:r w:rsidRPr="00131470">
        <w:rPr>
          <w:rFonts w:ascii="Times New Roman" w:hAnsi="Times New Roman" w:cs="Times New Roman"/>
          <w:sz w:val="24"/>
          <w:szCs w:val="24"/>
          <w:lang w:val="en-US"/>
        </w:rPr>
        <w:t xml:space="preserve"> Retrieved from </w:t>
      </w:r>
      <w:hyperlink r:id="rId20" w:tgtFrame="_new" w:history="1">
        <w:r w:rsidRPr="00131470">
          <w:rPr>
            <w:rStyle w:val="ac"/>
            <w:rFonts w:ascii="Times New Roman" w:hAnsi="Times New Roman" w:cs="Times New Roman"/>
            <w:sz w:val="24"/>
            <w:szCs w:val="24"/>
            <w:lang w:val="en-US"/>
          </w:rPr>
          <w:t>https</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www</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kmu</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gov</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ua</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news</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dostupni</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kredyty</w:t>
        </w:r>
        <w:r w:rsidRPr="00131470">
          <w:rPr>
            <w:rStyle w:val="ac"/>
            <w:rFonts w:ascii="Times New Roman" w:hAnsi="Times New Roman" w:cs="Times New Roman"/>
            <w:sz w:val="24"/>
            <w:szCs w:val="24"/>
          </w:rPr>
          <w:t>-5-7-9-125-</w:t>
        </w:r>
        <w:r w:rsidRPr="00131470">
          <w:rPr>
            <w:rStyle w:val="ac"/>
            <w:rFonts w:ascii="Times New Roman" w:hAnsi="Times New Roman" w:cs="Times New Roman"/>
            <w:sz w:val="24"/>
            <w:szCs w:val="24"/>
            <w:lang w:val="en-US"/>
          </w:rPr>
          <w:t>mlrd</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hrn</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uzhe</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zalucheno</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ahrariiamy</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u</w:t>
        </w:r>
        <w:r w:rsidRPr="00131470">
          <w:rPr>
            <w:rStyle w:val="ac"/>
            <w:rFonts w:ascii="Times New Roman" w:hAnsi="Times New Roman" w:cs="Times New Roman"/>
            <w:sz w:val="24"/>
            <w:szCs w:val="24"/>
          </w:rPr>
          <w:t>-2025-</w:t>
        </w:r>
        <w:r w:rsidRPr="00131470">
          <w:rPr>
            <w:rStyle w:val="ac"/>
            <w:rFonts w:ascii="Times New Roman" w:hAnsi="Times New Roman" w:cs="Times New Roman"/>
            <w:sz w:val="24"/>
            <w:szCs w:val="24"/>
            <w:lang w:val="en-US"/>
          </w:rPr>
          <w:t>rotsi</w:t>
        </w:r>
      </w:hyperlink>
      <w:r w:rsidRPr="00131470">
        <w:rPr>
          <w:rStyle w:val="ac"/>
          <w:rFonts w:ascii="Times New Roman" w:hAnsi="Times New Roman" w:cs="Times New Roman"/>
          <w:sz w:val="24"/>
          <w:szCs w:val="24"/>
        </w:rPr>
        <w:t xml:space="preserve"> </w:t>
      </w:r>
    </w:p>
    <w:p w14:paraId="127824A8" w14:textId="517A9E48" w:rsidR="00CE7B69" w:rsidRPr="00131470" w:rsidRDefault="004757CF" w:rsidP="00131470">
      <w:pPr>
        <w:tabs>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GB"/>
        </w:rPr>
        <w:t>CEIC Data, n.d.</w:t>
      </w:r>
      <w:r w:rsidR="00CE7B69" w:rsidRPr="00131470">
        <w:rPr>
          <w:rFonts w:ascii="Times New Roman" w:hAnsi="Times New Roman" w:cs="Times New Roman"/>
          <w:sz w:val="24"/>
          <w:szCs w:val="24"/>
          <w:lang w:val="en-GB"/>
        </w:rPr>
        <w:t xml:space="preserve"> Foreign direct investment stocks by economic activity: FDI stock agriculture, forestry and fishing — Ukraine. </w:t>
      </w:r>
      <w:r w:rsidR="00AF61DC" w:rsidRPr="00131470">
        <w:rPr>
          <w:rFonts w:ascii="Times New Roman" w:hAnsi="Times New Roman" w:cs="Times New Roman"/>
          <w:sz w:val="24"/>
          <w:szCs w:val="24"/>
          <w:lang w:val="en-GB"/>
        </w:rPr>
        <w:t xml:space="preserve">Retrieved from </w:t>
      </w:r>
      <w:hyperlink r:id="rId21" w:tgtFrame="_new" w:history="1">
        <w:r w:rsidR="00CE7B69" w:rsidRPr="00131470">
          <w:rPr>
            <w:rStyle w:val="ac"/>
            <w:rFonts w:ascii="Times New Roman" w:hAnsi="Times New Roman" w:cs="Times New Roman"/>
            <w:color w:val="auto"/>
            <w:sz w:val="24"/>
            <w:szCs w:val="24"/>
            <w:lang w:val="en-GB"/>
          </w:rPr>
          <w:t>https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www</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ceicdata</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com</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en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ukraine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foreign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direct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investment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stocks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by</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economic</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activity</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fdi</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stock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agriculture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forestry</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and</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fishing</w:t>
        </w:r>
      </w:hyperlink>
    </w:p>
    <w:p w14:paraId="26230598" w14:textId="1F55DB65"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US"/>
        </w:rPr>
      </w:pPr>
      <w:r w:rsidRPr="00131470">
        <w:rPr>
          <w:rFonts w:ascii="Times New Roman" w:hAnsi="Times New Roman" w:cs="Times New Roman"/>
          <w:sz w:val="24"/>
          <w:szCs w:val="24"/>
          <w:lang w:val="en-US"/>
        </w:rPr>
        <w:t>Ec</w:t>
      </w:r>
      <w:r w:rsidRPr="00131470">
        <w:rPr>
          <w:rFonts w:ascii="Times New Roman" w:hAnsi="Times New Roman" w:cs="Times New Roman"/>
          <w:sz w:val="24"/>
          <w:szCs w:val="24"/>
          <w:lang w:val="ru-RU"/>
        </w:rPr>
        <w:t>о</w:t>
      </w:r>
      <w:r w:rsidR="004757CF">
        <w:rPr>
          <w:rFonts w:ascii="Times New Roman" w:hAnsi="Times New Roman" w:cs="Times New Roman"/>
          <w:sz w:val="24"/>
          <w:szCs w:val="24"/>
          <w:lang w:val="en-US"/>
        </w:rPr>
        <w:t>Action, 2024</w:t>
      </w:r>
      <w:r w:rsidRPr="00131470">
        <w:rPr>
          <w:rFonts w:ascii="Times New Roman" w:hAnsi="Times New Roman" w:cs="Times New Roman"/>
          <w:sz w:val="24"/>
          <w:szCs w:val="24"/>
          <w:lang w:val="en-US"/>
        </w:rPr>
        <w:t>. Analysis of the state of agriculture in Ukraine and EU implementation in 2024</w:t>
      </w:r>
      <w:r w:rsidRPr="00131470">
        <w:rPr>
          <w:rFonts w:ascii="Times New Roman" w:hAnsi="Times New Roman" w:cs="Times New Roman"/>
          <w:i/>
          <w:sz w:val="24"/>
          <w:szCs w:val="24"/>
          <w:lang w:val="en-US"/>
        </w:rPr>
        <w:t>.</w:t>
      </w:r>
      <w:r w:rsidRPr="00131470">
        <w:rPr>
          <w:rFonts w:ascii="Times New Roman" w:hAnsi="Times New Roman" w:cs="Times New Roman"/>
          <w:sz w:val="24"/>
          <w:szCs w:val="24"/>
          <w:lang w:val="en-US"/>
        </w:rPr>
        <w:t xml:space="preserve"> </w:t>
      </w:r>
      <w:r w:rsidR="00AF61DC" w:rsidRPr="00131470">
        <w:rPr>
          <w:rFonts w:ascii="Times New Roman" w:hAnsi="Times New Roman" w:cs="Times New Roman"/>
          <w:sz w:val="24"/>
          <w:szCs w:val="24"/>
          <w:lang w:val="en-US"/>
        </w:rPr>
        <w:t xml:space="preserve">Retrieved from </w:t>
      </w:r>
      <w:hyperlink r:id="rId22" w:tgtFrame="_new" w:history="1">
        <w:r w:rsidRPr="00131470">
          <w:rPr>
            <w:rStyle w:val="ac"/>
            <w:rFonts w:ascii="Times New Roman" w:hAnsi="Times New Roman" w:cs="Times New Roman"/>
            <w:color w:val="auto"/>
            <w:sz w:val="24"/>
            <w:szCs w:val="24"/>
            <w:lang w:val="en-US"/>
          </w:rPr>
          <w:t>https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ecoaction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org</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ua</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wp</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content</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uploads</w:t>
        </w:r>
        <w:r w:rsidRPr="00131470">
          <w:rPr>
            <w:rStyle w:val="ac"/>
            <w:rFonts w:ascii="Times New Roman" w:hAnsi="Times New Roman" w:cs="Times New Roman"/>
            <w:color w:val="auto"/>
            <w:sz w:val="24"/>
            <w:szCs w:val="24"/>
          </w:rPr>
          <w:t>/2024/03/</w:t>
        </w:r>
        <w:r w:rsidRPr="00131470">
          <w:rPr>
            <w:rStyle w:val="ac"/>
            <w:rFonts w:ascii="Times New Roman" w:hAnsi="Times New Roman" w:cs="Times New Roman"/>
            <w:color w:val="auto"/>
            <w:sz w:val="24"/>
            <w:szCs w:val="24"/>
            <w:lang w:val="en-US"/>
          </w:rPr>
          <w:t>analiz</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stanu</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sg</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ua</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ta</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implement</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es</w:t>
        </w:r>
        <w:r w:rsidRPr="00131470">
          <w:rPr>
            <w:rStyle w:val="ac"/>
            <w:rFonts w:ascii="Times New Roman" w:hAnsi="Times New Roman" w:cs="Times New Roman"/>
            <w:color w:val="auto"/>
            <w:sz w:val="24"/>
            <w:szCs w:val="24"/>
          </w:rPr>
          <w:t>2024.</w:t>
        </w:r>
        <w:r w:rsidRPr="00131470">
          <w:rPr>
            <w:rStyle w:val="ac"/>
            <w:rFonts w:ascii="Times New Roman" w:hAnsi="Times New Roman" w:cs="Times New Roman"/>
            <w:color w:val="auto"/>
            <w:sz w:val="24"/>
            <w:szCs w:val="24"/>
            <w:lang w:val="en-US"/>
          </w:rPr>
          <w:t>pdf</w:t>
        </w:r>
      </w:hyperlink>
      <w:r w:rsidRPr="00131470">
        <w:rPr>
          <w:rStyle w:val="ac"/>
          <w:rFonts w:ascii="Times New Roman" w:hAnsi="Times New Roman" w:cs="Times New Roman"/>
          <w:color w:val="auto"/>
          <w:sz w:val="24"/>
          <w:szCs w:val="24"/>
          <w:lang w:val="en-US"/>
        </w:rPr>
        <w:t xml:space="preserve"> </w:t>
      </w:r>
    </w:p>
    <w:p w14:paraId="289A536A" w14:textId="001CEF87" w:rsidR="00CE7B69" w:rsidRPr="00131470" w:rsidRDefault="004757CF" w:rsidP="00131470">
      <w:pPr>
        <w:tabs>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GB"/>
        </w:rPr>
        <w:t>Food Nation Denmark, 2023, April 20</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The World Bank will double annual investments in agriculture to 9 billion dollars</w:t>
      </w:r>
      <w:r w:rsidR="00CE7B69" w:rsidRPr="00131470">
        <w:rPr>
          <w:rFonts w:ascii="Times New Roman" w:hAnsi="Times New Roman" w:cs="Times New Roman"/>
          <w:sz w:val="24"/>
          <w:szCs w:val="24"/>
          <w:lang w:val="en-GB"/>
        </w:rPr>
        <w:t xml:space="preserve">. </w:t>
      </w:r>
      <w:r w:rsidR="00AF61DC" w:rsidRPr="00131470">
        <w:rPr>
          <w:rFonts w:ascii="Times New Roman" w:hAnsi="Times New Roman" w:cs="Times New Roman"/>
          <w:sz w:val="24"/>
          <w:szCs w:val="24"/>
          <w:lang w:val="en-GB"/>
        </w:rPr>
        <w:t xml:space="preserve">Retrieved from </w:t>
      </w:r>
      <w:hyperlink r:id="rId23" w:tgtFrame="_new" w:history="1">
        <w:r w:rsidR="00CE7B69" w:rsidRPr="00131470">
          <w:rPr>
            <w:rStyle w:val="ac"/>
            <w:rFonts w:ascii="Times New Roman" w:hAnsi="Times New Roman" w:cs="Times New Roman"/>
            <w:color w:val="auto"/>
            <w:sz w:val="24"/>
            <w:szCs w:val="24"/>
            <w:lang w:val="en-GB"/>
          </w:rPr>
          <w:t>https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foodnationdenmark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com</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news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the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world</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bank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will</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double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annual</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investments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in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agriculture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to</w:t>
        </w:r>
        <w:r w:rsidR="00CE7B69" w:rsidRPr="00131470">
          <w:rPr>
            <w:rStyle w:val="ac"/>
            <w:rFonts w:ascii="Times New Roman" w:hAnsi="Times New Roman" w:cs="Times New Roman"/>
            <w:color w:val="auto"/>
            <w:sz w:val="24"/>
            <w:szCs w:val="24"/>
          </w:rPr>
          <w:t>-9-</w:t>
        </w:r>
        <w:r w:rsidR="00CE7B69" w:rsidRPr="00131470">
          <w:rPr>
            <w:rStyle w:val="ac"/>
            <w:rFonts w:ascii="Times New Roman" w:hAnsi="Times New Roman" w:cs="Times New Roman"/>
            <w:color w:val="auto"/>
            <w:sz w:val="24"/>
            <w:szCs w:val="24"/>
            <w:lang w:val="en-GB"/>
          </w:rPr>
          <w:t>billion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dollars</w:t>
        </w:r>
        <w:r w:rsidR="00CE7B69" w:rsidRPr="00131470">
          <w:rPr>
            <w:rStyle w:val="ac"/>
            <w:rFonts w:ascii="Times New Roman" w:hAnsi="Times New Roman" w:cs="Times New Roman"/>
            <w:color w:val="auto"/>
            <w:sz w:val="24"/>
            <w:szCs w:val="24"/>
          </w:rPr>
          <w:t>/</w:t>
        </w:r>
      </w:hyperlink>
    </w:p>
    <w:p w14:paraId="437ED004" w14:textId="68F3AE29" w:rsidR="00CE7B69" w:rsidRPr="00131470" w:rsidRDefault="004757CF"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Gagalyuk T, 2024, December</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Financing of resilience and reconstruction of the agricultural sector of Ukraine by international financial institutions and development agencies</w:t>
      </w:r>
      <w:r w:rsidR="00CE7B69" w:rsidRPr="00131470">
        <w:rPr>
          <w:rFonts w:ascii="Times New Roman" w:hAnsi="Times New Roman" w:cs="Times New Roman"/>
          <w:sz w:val="24"/>
          <w:szCs w:val="24"/>
          <w:lang w:val="en-GB"/>
        </w:rPr>
        <w:t xml:space="preserve"> (Agro Policy Report APD/APB/09/2024). German-Ukrainian Agricultural Policy Dialogue (APD). </w:t>
      </w:r>
      <w:r w:rsidR="00AF61DC" w:rsidRPr="00131470">
        <w:rPr>
          <w:rFonts w:ascii="Times New Roman" w:hAnsi="Times New Roman" w:cs="Times New Roman"/>
          <w:sz w:val="24"/>
          <w:szCs w:val="24"/>
          <w:lang w:val="en-GB"/>
        </w:rPr>
        <w:t xml:space="preserve">Retrieved from </w:t>
      </w:r>
      <w:hyperlink r:id="rId24" w:tgtFrame="_new" w:history="1">
        <w:r w:rsidR="00CE7B69" w:rsidRPr="00131470">
          <w:rPr>
            <w:rStyle w:val="ac"/>
            <w:rFonts w:ascii="Times New Roman" w:hAnsi="Times New Roman" w:cs="Times New Roman"/>
            <w:color w:val="auto"/>
            <w:sz w:val="24"/>
            <w:szCs w:val="24"/>
            <w:lang w:val="en-GB"/>
          </w:rPr>
          <w:t>https://www.apd-ukraine.de/fileadmin/user_upload/APD_Taras_Gagalyuk_ENG.pdf</w:t>
        </w:r>
      </w:hyperlink>
    </w:p>
    <w:p w14:paraId="72FF005E" w14:textId="5E881FF7" w:rsidR="00CE7B69" w:rsidRPr="00131470" w:rsidRDefault="004757CF"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Havemann T, Negra C and Werneck F, 2022</w:t>
      </w:r>
      <w:r w:rsidR="00CE7B69" w:rsidRPr="00131470">
        <w:rPr>
          <w:rFonts w:ascii="Times New Roman" w:hAnsi="Times New Roman" w:cs="Times New Roman"/>
          <w:sz w:val="24"/>
          <w:szCs w:val="24"/>
          <w:lang w:val="en-GB"/>
        </w:rPr>
        <w:t>. Blended finance for agriculture: Exploring the constraints and possibilities of combining financial instruments for sustainable transitions. I</w:t>
      </w:r>
      <w:r w:rsidR="00AF61DC" w:rsidRPr="00131470">
        <w:rPr>
          <w:rFonts w:ascii="Times New Roman" w:hAnsi="Times New Roman" w:cs="Times New Roman"/>
          <w:sz w:val="24"/>
          <w:szCs w:val="24"/>
          <w:lang w:val="en-GB"/>
        </w:rPr>
        <w:t>n</w:t>
      </w:r>
      <w:r w:rsidR="00AF61DC" w:rsidRPr="00131470">
        <w:rPr>
          <w:rFonts w:ascii="Times New Roman" w:hAnsi="Times New Roman" w:cs="Times New Roman"/>
          <w:color w:val="222222"/>
          <w:sz w:val="24"/>
          <w:szCs w:val="24"/>
          <w:shd w:val="clear" w:color="auto" w:fill="FFFFFF"/>
        </w:rPr>
        <w:t xml:space="preserve">: </w:t>
      </w:r>
      <w:r w:rsidR="00AF61DC" w:rsidRPr="00131470">
        <w:rPr>
          <w:rFonts w:ascii="Times New Roman" w:hAnsi="Times New Roman" w:cs="Times New Roman"/>
          <w:sz w:val="24"/>
          <w:szCs w:val="24"/>
        </w:rPr>
        <w:t xml:space="preserve">Desa, G., Jia, X. (eds) </w:t>
      </w:r>
      <w:r w:rsidR="00AF61DC" w:rsidRPr="004757CF">
        <w:rPr>
          <w:rFonts w:ascii="Times New Roman" w:hAnsi="Times New Roman" w:cs="Times New Roman"/>
          <w:iCs/>
          <w:sz w:val="24"/>
          <w:szCs w:val="24"/>
          <w:lang w:val="en-GB"/>
        </w:rPr>
        <w:t>Social Innovation and Sustainability T</w:t>
      </w:r>
      <w:r w:rsidR="00CE7B69" w:rsidRPr="004757CF">
        <w:rPr>
          <w:rFonts w:ascii="Times New Roman" w:hAnsi="Times New Roman" w:cs="Times New Roman"/>
          <w:iCs/>
          <w:sz w:val="24"/>
          <w:szCs w:val="24"/>
          <w:lang w:val="en-GB"/>
        </w:rPr>
        <w:t>ransition</w:t>
      </w:r>
      <w:r w:rsidR="00CE7B69" w:rsidRPr="00131470">
        <w:rPr>
          <w:rFonts w:ascii="Times New Roman" w:hAnsi="Times New Roman" w:cs="Times New Roman"/>
          <w:sz w:val="24"/>
          <w:szCs w:val="24"/>
          <w:lang w:val="en-GB"/>
        </w:rPr>
        <w:t xml:space="preserve">. </w:t>
      </w:r>
      <w:r w:rsidR="00AF61DC" w:rsidRPr="00131470">
        <w:rPr>
          <w:rFonts w:ascii="Times New Roman" w:hAnsi="Times New Roman" w:cs="Times New Roman"/>
          <w:sz w:val="24"/>
          <w:szCs w:val="24"/>
          <w:lang w:val="en-GB"/>
        </w:rPr>
        <w:t xml:space="preserve">Cham: </w:t>
      </w:r>
      <w:r>
        <w:rPr>
          <w:rFonts w:ascii="Times New Roman" w:hAnsi="Times New Roman" w:cs="Times New Roman"/>
          <w:sz w:val="24"/>
          <w:szCs w:val="24"/>
          <w:lang w:val="en-GB"/>
        </w:rPr>
        <w:t>Springer Nature Switzerland;</w:t>
      </w:r>
      <w:r w:rsidR="00CE7B69" w:rsidRPr="00131470">
        <w:rPr>
          <w:rFonts w:ascii="Times New Roman" w:hAnsi="Times New Roman" w:cs="Times New Roman"/>
          <w:sz w:val="24"/>
          <w:szCs w:val="24"/>
          <w:lang w:val="en-GB"/>
        </w:rPr>
        <w:t xml:space="preserve"> </w:t>
      </w:r>
      <w:r>
        <w:rPr>
          <w:rFonts w:ascii="Times New Roman" w:hAnsi="Times New Roman" w:cs="Times New Roman"/>
          <w:sz w:val="24"/>
          <w:szCs w:val="24"/>
          <w:lang w:val="en-GB"/>
        </w:rPr>
        <w:t>pp:</w:t>
      </w:r>
      <w:r w:rsidRPr="00131470">
        <w:rPr>
          <w:rFonts w:ascii="Times New Roman" w:hAnsi="Times New Roman" w:cs="Times New Roman"/>
          <w:sz w:val="24"/>
          <w:szCs w:val="24"/>
          <w:lang w:val="en-GB"/>
        </w:rPr>
        <w:t xml:space="preserve"> 347-358</w:t>
      </w:r>
      <w:r w:rsidR="001B4626">
        <w:rPr>
          <w:rFonts w:ascii="Times New Roman" w:hAnsi="Times New Roman" w:cs="Times New Roman"/>
          <w:sz w:val="24"/>
          <w:szCs w:val="24"/>
          <w:lang w:val="en-GB"/>
        </w:rPr>
        <w:t xml:space="preserve">. </w:t>
      </w:r>
      <w:hyperlink r:id="rId25" w:history="1">
        <w:r w:rsidR="00CE7B69" w:rsidRPr="00131470">
          <w:rPr>
            <w:rStyle w:val="ac"/>
            <w:rFonts w:ascii="Times New Roman" w:hAnsi="Times New Roman" w:cs="Times New Roman"/>
            <w:color w:val="auto"/>
            <w:sz w:val="24"/>
            <w:szCs w:val="24"/>
            <w:lang w:val="en-GB"/>
          </w:rPr>
          <w:t>https://doi.org/10.1007/978-3-031-18560-1_23</w:t>
        </w:r>
      </w:hyperlink>
    </w:p>
    <w:p w14:paraId="3BBE0AF6" w14:textId="5ED599A3"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rPr>
      </w:pPr>
      <w:r w:rsidRPr="00131470">
        <w:rPr>
          <w:rFonts w:ascii="Times New Roman" w:hAnsi="Times New Roman" w:cs="Times New Roman"/>
          <w:sz w:val="24"/>
          <w:szCs w:val="24"/>
          <w:lang w:val="en-GB"/>
        </w:rPr>
        <w:t>In</w:t>
      </w:r>
      <w:r w:rsidR="001B4626">
        <w:rPr>
          <w:rFonts w:ascii="Times New Roman" w:hAnsi="Times New Roman" w:cs="Times New Roman"/>
          <w:sz w:val="24"/>
          <w:szCs w:val="24"/>
          <w:lang w:val="en-GB"/>
        </w:rPr>
        <w:t>ternational Finance Corporation, 2024a</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IFC, DFC, and Raiffeisen Bank Ukraine join forces to support Ukrainian businesses</w:t>
      </w:r>
      <w:r w:rsidRPr="00131470">
        <w:rPr>
          <w:rFonts w:ascii="Times New Roman" w:hAnsi="Times New Roman" w:cs="Times New Roman"/>
          <w:sz w:val="24"/>
          <w:szCs w:val="24"/>
          <w:lang w:val="en-GB"/>
        </w:rPr>
        <w:t xml:space="preserve">. </w:t>
      </w:r>
      <w:r w:rsidR="00AF61DC" w:rsidRPr="00131470">
        <w:rPr>
          <w:rFonts w:ascii="Times New Roman" w:hAnsi="Times New Roman" w:cs="Times New Roman"/>
          <w:sz w:val="24"/>
          <w:szCs w:val="24"/>
          <w:lang w:val="en-US"/>
        </w:rPr>
        <w:t xml:space="preserve">Retrieved from </w:t>
      </w:r>
      <w:hyperlink r:id="rId26" w:tgtFrame="_new" w:history="1">
        <w:r w:rsidRPr="00131470">
          <w:rPr>
            <w:rStyle w:val="ac"/>
            <w:rFonts w:ascii="Times New Roman" w:hAnsi="Times New Roman" w:cs="Times New Roman"/>
            <w:color w:val="auto"/>
            <w:sz w:val="24"/>
            <w:szCs w:val="24"/>
            <w:lang w:val="en-GB"/>
          </w:rPr>
          <w:t>https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www</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ifc</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org</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en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pressroom</w:t>
        </w:r>
        <w:r w:rsidRPr="00131470">
          <w:rPr>
            <w:rStyle w:val="ac"/>
            <w:rFonts w:ascii="Times New Roman" w:hAnsi="Times New Roman" w:cs="Times New Roman"/>
            <w:color w:val="auto"/>
            <w:sz w:val="24"/>
            <w:szCs w:val="24"/>
          </w:rPr>
          <w:t>/2024/</w:t>
        </w:r>
        <w:r w:rsidRPr="00131470">
          <w:rPr>
            <w:rStyle w:val="ac"/>
            <w:rFonts w:ascii="Times New Roman" w:hAnsi="Times New Roman" w:cs="Times New Roman"/>
            <w:color w:val="auto"/>
            <w:sz w:val="24"/>
            <w:szCs w:val="24"/>
            <w:lang w:val="en-GB"/>
          </w:rPr>
          <w:t>ifc</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dfc</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and</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raiffeisen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bank</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ukraine</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join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forces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to</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support</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ukrainian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businesses</w:t>
        </w:r>
      </w:hyperlink>
      <w:r w:rsidRPr="00131470">
        <w:rPr>
          <w:rFonts w:ascii="Times New Roman" w:hAnsi="Times New Roman" w:cs="Times New Roman"/>
          <w:sz w:val="24"/>
          <w:szCs w:val="24"/>
        </w:rPr>
        <w:t>;</w:t>
      </w:r>
    </w:p>
    <w:p w14:paraId="04B7601B" w14:textId="0CB396D8"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rPr>
      </w:pPr>
      <w:r w:rsidRPr="00131470">
        <w:rPr>
          <w:rFonts w:ascii="Times New Roman" w:hAnsi="Times New Roman" w:cs="Times New Roman"/>
          <w:sz w:val="24"/>
          <w:szCs w:val="24"/>
          <w:lang w:val="en-GB"/>
        </w:rPr>
        <w:t>In</w:t>
      </w:r>
      <w:r w:rsidR="001B4626">
        <w:rPr>
          <w:rFonts w:ascii="Times New Roman" w:hAnsi="Times New Roman" w:cs="Times New Roman"/>
          <w:sz w:val="24"/>
          <w:szCs w:val="24"/>
          <w:lang w:val="en-GB"/>
        </w:rPr>
        <w:t>ternational Finance Corporation, 2024b</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IFC announces new initiatives to accelerate Ukraine’s reconstruction at Ukraine RE</w:t>
      </w:r>
      <w:r w:rsidRPr="00131470">
        <w:rPr>
          <w:rFonts w:ascii="Times New Roman" w:hAnsi="Times New Roman" w:cs="Times New Roman"/>
          <w:sz w:val="24"/>
          <w:szCs w:val="24"/>
          <w:lang w:val="en-GB"/>
        </w:rPr>
        <w:t xml:space="preserve">. </w:t>
      </w:r>
      <w:r w:rsidR="00AF61DC" w:rsidRPr="00131470">
        <w:rPr>
          <w:rFonts w:ascii="Times New Roman" w:hAnsi="Times New Roman" w:cs="Times New Roman"/>
          <w:sz w:val="24"/>
          <w:szCs w:val="24"/>
          <w:lang w:val="en-GB"/>
        </w:rPr>
        <w:t xml:space="preserve">Retrieved from </w:t>
      </w:r>
      <w:hyperlink r:id="rId27" w:tgtFrame="_new" w:history="1">
        <w:r w:rsidRPr="00131470">
          <w:rPr>
            <w:rStyle w:val="ac"/>
            <w:rFonts w:ascii="Times New Roman" w:hAnsi="Times New Roman" w:cs="Times New Roman"/>
            <w:color w:val="auto"/>
            <w:sz w:val="24"/>
            <w:szCs w:val="24"/>
            <w:lang w:val="en-GB"/>
          </w:rPr>
          <w:t>https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www</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ifc</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org</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en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pressroom</w:t>
        </w:r>
        <w:r w:rsidRPr="00131470">
          <w:rPr>
            <w:rStyle w:val="ac"/>
            <w:rFonts w:ascii="Times New Roman" w:hAnsi="Times New Roman" w:cs="Times New Roman"/>
            <w:color w:val="auto"/>
            <w:sz w:val="24"/>
            <w:szCs w:val="24"/>
          </w:rPr>
          <w:t>/2025/</w:t>
        </w:r>
        <w:r w:rsidRPr="00131470">
          <w:rPr>
            <w:rStyle w:val="ac"/>
            <w:rFonts w:ascii="Times New Roman" w:hAnsi="Times New Roman" w:cs="Times New Roman"/>
            <w:color w:val="auto"/>
            <w:sz w:val="24"/>
            <w:szCs w:val="24"/>
            <w:lang w:val="en-GB"/>
          </w:rPr>
          <w:t>ifc</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announces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new</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initiatives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to</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accelerate</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ukraine</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reconstruction</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at</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ukraine</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GB"/>
          </w:rPr>
          <w:t>re</w:t>
        </w:r>
      </w:hyperlink>
      <w:r w:rsidRPr="00131470">
        <w:rPr>
          <w:rFonts w:ascii="Times New Roman" w:hAnsi="Times New Roman" w:cs="Times New Roman"/>
          <w:sz w:val="24"/>
          <w:szCs w:val="24"/>
        </w:rPr>
        <w:t>;</w:t>
      </w:r>
    </w:p>
    <w:p w14:paraId="09EE8C08" w14:textId="3565C5B8"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In</w:t>
      </w:r>
      <w:r w:rsidR="001B4626">
        <w:rPr>
          <w:rFonts w:ascii="Times New Roman" w:hAnsi="Times New Roman" w:cs="Times New Roman"/>
          <w:sz w:val="24"/>
          <w:szCs w:val="24"/>
          <w:lang w:val="en-GB"/>
        </w:rPr>
        <w:t>ternational Finance Corporation, 2024c</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IFC press release</w:t>
      </w:r>
      <w:r w:rsidRPr="00131470">
        <w:rPr>
          <w:rFonts w:ascii="Times New Roman" w:hAnsi="Times New Roman" w:cs="Times New Roman"/>
          <w:sz w:val="24"/>
          <w:szCs w:val="24"/>
          <w:lang w:val="en-GB"/>
        </w:rPr>
        <w:t xml:space="preserve">. </w:t>
      </w:r>
      <w:r w:rsidR="00AF61DC" w:rsidRPr="00131470">
        <w:rPr>
          <w:rFonts w:ascii="Times New Roman" w:hAnsi="Times New Roman" w:cs="Times New Roman"/>
          <w:sz w:val="24"/>
          <w:szCs w:val="24"/>
          <w:lang w:val="en-GB"/>
        </w:rPr>
        <w:t xml:space="preserve">Retrieved from </w:t>
      </w:r>
      <w:hyperlink r:id="rId28" w:tgtFrame="_new" w:history="1">
        <w:r w:rsidRPr="00131470">
          <w:rPr>
            <w:rStyle w:val="ac"/>
            <w:rFonts w:ascii="Times New Roman" w:hAnsi="Times New Roman" w:cs="Times New Roman"/>
            <w:color w:val="auto"/>
            <w:sz w:val="24"/>
            <w:szCs w:val="24"/>
            <w:lang w:val="en-GB"/>
          </w:rPr>
          <w:t>https://www.ifc.org/uk/pressroom/2024/28017</w:t>
        </w:r>
      </w:hyperlink>
    </w:p>
    <w:p w14:paraId="1F7EC66E" w14:textId="731892AD"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In</w:t>
      </w:r>
      <w:r w:rsidR="001B4626">
        <w:rPr>
          <w:rFonts w:ascii="Times New Roman" w:hAnsi="Times New Roman" w:cs="Times New Roman"/>
          <w:sz w:val="24"/>
          <w:szCs w:val="24"/>
          <w:lang w:val="en-GB"/>
        </w:rPr>
        <w:t>ternational Finance Corporation, 2025a</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Agribusiness &amp; forestry</w:t>
      </w:r>
      <w:r w:rsidRPr="00131470">
        <w:rPr>
          <w:rFonts w:ascii="Times New Roman" w:hAnsi="Times New Roman" w:cs="Times New Roman"/>
          <w:sz w:val="24"/>
          <w:szCs w:val="24"/>
          <w:lang w:val="en-GB"/>
        </w:rPr>
        <w:t>.</w:t>
      </w:r>
      <w:r w:rsidR="00AF61DC" w:rsidRPr="00131470">
        <w:rPr>
          <w:rFonts w:ascii="Times New Roman" w:hAnsi="Times New Roman" w:cs="Times New Roman"/>
          <w:sz w:val="24"/>
          <w:szCs w:val="24"/>
          <w:lang w:val="en-GB"/>
        </w:rPr>
        <w:t xml:space="preserve"> Retrieved from</w:t>
      </w:r>
      <w:r w:rsidRPr="00131470">
        <w:rPr>
          <w:rFonts w:ascii="Times New Roman" w:hAnsi="Times New Roman" w:cs="Times New Roman"/>
          <w:sz w:val="24"/>
          <w:szCs w:val="24"/>
          <w:lang w:val="en-GB"/>
        </w:rPr>
        <w:t xml:space="preserve"> </w:t>
      </w:r>
      <w:hyperlink r:id="rId29" w:tgtFrame="_new" w:history="1">
        <w:r w:rsidRPr="00131470">
          <w:rPr>
            <w:rStyle w:val="ac"/>
            <w:rFonts w:ascii="Times New Roman" w:hAnsi="Times New Roman" w:cs="Times New Roman"/>
            <w:color w:val="auto"/>
            <w:sz w:val="24"/>
            <w:szCs w:val="24"/>
            <w:lang w:val="en-GB"/>
          </w:rPr>
          <w:t>https://www.ifc.org/en/what-we-do/sector-expertise/agribusiness-forestry</w:t>
        </w:r>
      </w:hyperlink>
    </w:p>
    <w:p w14:paraId="5D8F344A" w14:textId="38BB50A4"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lastRenderedPageBreak/>
        <w:t>In</w:t>
      </w:r>
      <w:r w:rsidR="001B4626">
        <w:rPr>
          <w:rFonts w:ascii="Times New Roman" w:hAnsi="Times New Roman" w:cs="Times New Roman"/>
          <w:sz w:val="24"/>
          <w:szCs w:val="24"/>
          <w:lang w:val="en-GB"/>
        </w:rPr>
        <w:t>ternational Finance Corporation, 2025b.</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Agribusiness factsheet</w:t>
      </w:r>
      <w:r w:rsidRPr="00131470">
        <w:rPr>
          <w:rFonts w:ascii="Times New Roman" w:hAnsi="Times New Roman" w:cs="Times New Roman"/>
          <w:i/>
          <w:iCs/>
          <w:sz w:val="24"/>
          <w:szCs w:val="24"/>
          <w:lang w:val="en-GB"/>
        </w:rPr>
        <w:t>.</w:t>
      </w:r>
      <w:r w:rsidR="00AF61DC" w:rsidRPr="00131470">
        <w:rPr>
          <w:rFonts w:ascii="Times New Roman" w:hAnsi="Times New Roman" w:cs="Times New Roman"/>
          <w:sz w:val="24"/>
          <w:szCs w:val="24"/>
          <w:lang w:val="en-GB"/>
        </w:rPr>
        <w:t xml:space="preserve"> Retrieved from</w:t>
      </w:r>
      <w:r w:rsidRPr="00131470">
        <w:rPr>
          <w:rFonts w:ascii="Times New Roman" w:hAnsi="Times New Roman" w:cs="Times New Roman"/>
          <w:sz w:val="24"/>
          <w:szCs w:val="24"/>
          <w:lang w:val="en-GB"/>
        </w:rPr>
        <w:t xml:space="preserve"> </w:t>
      </w:r>
      <w:hyperlink r:id="rId30" w:tgtFrame="_new" w:history="1">
        <w:r w:rsidRPr="00131470">
          <w:rPr>
            <w:rStyle w:val="ac"/>
            <w:rFonts w:ascii="Times New Roman" w:hAnsi="Times New Roman" w:cs="Times New Roman"/>
            <w:sz w:val="24"/>
            <w:szCs w:val="24"/>
            <w:lang w:val="en-GB"/>
          </w:rPr>
          <w:t>https://www.ifc.org/content/dam/ifc/doclink/2025/ifc-agribusiness-factsheet.pdf</w:t>
        </w:r>
      </w:hyperlink>
    </w:p>
    <w:p w14:paraId="59D5DBEA" w14:textId="58EB73FF" w:rsidR="00CE7B69" w:rsidRPr="00131470" w:rsidRDefault="001B4626" w:rsidP="00131470">
      <w:pPr>
        <w:tabs>
          <w:tab w:val="left" w:pos="993"/>
        </w:tabs>
        <w:spacing w:after="0" w:line="360" w:lineRule="auto"/>
        <w:ind w:left="426" w:hanging="426"/>
        <w:jc w:val="both"/>
        <w:rPr>
          <w:rStyle w:val="ac"/>
          <w:rFonts w:ascii="Times New Roman" w:hAnsi="Times New Roman" w:cs="Times New Roman"/>
          <w:color w:val="auto"/>
          <w:sz w:val="24"/>
          <w:szCs w:val="24"/>
          <w:u w:val="none"/>
          <w:lang w:val="en-GB"/>
        </w:rPr>
      </w:pPr>
      <w:r>
        <w:rPr>
          <w:rFonts w:ascii="Times New Roman" w:hAnsi="Times New Roman" w:cs="Times New Roman"/>
          <w:sz w:val="24"/>
          <w:szCs w:val="24"/>
          <w:lang w:val="en-GB"/>
        </w:rPr>
        <w:t>Kaya E and Kadanalı E, 2022</w:t>
      </w:r>
      <w:r w:rsidR="00CE7B69" w:rsidRPr="00131470">
        <w:rPr>
          <w:rFonts w:ascii="Times New Roman" w:hAnsi="Times New Roman" w:cs="Times New Roman"/>
          <w:sz w:val="24"/>
          <w:szCs w:val="24"/>
          <w:lang w:val="en-GB"/>
        </w:rPr>
        <w:t xml:space="preserve">. The nexus between agricultural production and agricultural loans for banking sector groups in Turkey. </w:t>
      </w:r>
      <w:r w:rsidR="00CE7B69" w:rsidRPr="001B4626">
        <w:rPr>
          <w:rFonts w:ascii="Times New Roman" w:hAnsi="Times New Roman" w:cs="Times New Roman"/>
          <w:iCs/>
          <w:sz w:val="24"/>
          <w:szCs w:val="24"/>
          <w:lang w:val="en-GB"/>
        </w:rPr>
        <w:t>Agricultural Finance Review</w:t>
      </w:r>
      <w:r w:rsidR="00AF61DC" w:rsidRPr="001B4626">
        <w:rPr>
          <w:rFonts w:ascii="Times New Roman" w:hAnsi="Times New Roman" w:cs="Times New Roman"/>
          <w:sz w:val="24"/>
          <w:szCs w:val="24"/>
          <w:lang w:val="en-GB"/>
        </w:rPr>
        <w:t xml:space="preserve"> </w:t>
      </w:r>
      <w:r w:rsidR="00CE7B69" w:rsidRPr="001B4626">
        <w:rPr>
          <w:rFonts w:ascii="Times New Roman" w:hAnsi="Times New Roman" w:cs="Times New Roman"/>
          <w:iCs/>
          <w:sz w:val="24"/>
          <w:szCs w:val="24"/>
          <w:lang w:val="en-GB"/>
        </w:rPr>
        <w:t>82</w:t>
      </w:r>
      <w:r>
        <w:rPr>
          <w:rFonts w:ascii="Times New Roman" w:hAnsi="Times New Roman" w:cs="Times New Roman"/>
          <w:sz w:val="24"/>
          <w:szCs w:val="24"/>
          <w:lang w:val="en-GB"/>
        </w:rPr>
        <w:t>(1):</w:t>
      </w:r>
      <w:r w:rsidR="00CE7B69" w:rsidRPr="00131470">
        <w:rPr>
          <w:rFonts w:ascii="Times New Roman" w:hAnsi="Times New Roman" w:cs="Times New Roman"/>
          <w:sz w:val="24"/>
          <w:szCs w:val="24"/>
          <w:lang w:val="en-GB"/>
        </w:rPr>
        <w:t xml:space="preserve"> 151-168. </w:t>
      </w:r>
      <w:hyperlink r:id="rId31" w:history="1">
        <w:r w:rsidR="00CE7B69" w:rsidRPr="00131470">
          <w:rPr>
            <w:rStyle w:val="ac"/>
            <w:rFonts w:ascii="Times New Roman" w:hAnsi="Times New Roman" w:cs="Times New Roman"/>
            <w:color w:val="auto"/>
            <w:sz w:val="24"/>
            <w:szCs w:val="24"/>
            <w:lang w:val="en-GB"/>
          </w:rPr>
          <w:t>https://doi.org/10.1108/AFR-09-2020-0149</w:t>
        </w:r>
      </w:hyperlink>
    </w:p>
    <w:p w14:paraId="7C628276" w14:textId="7EA01294"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rPr>
      </w:pPr>
      <w:r w:rsidRPr="00131470">
        <w:rPr>
          <w:rFonts w:ascii="Times New Roman" w:hAnsi="Times New Roman" w:cs="Times New Roman"/>
          <w:sz w:val="24"/>
          <w:szCs w:val="24"/>
        </w:rPr>
        <w:t>Korol</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ММ</w:t>
      </w:r>
      <w:r w:rsidR="001B4626">
        <w:rPr>
          <w:rFonts w:ascii="Times New Roman" w:hAnsi="Times New Roman" w:cs="Times New Roman"/>
          <w:sz w:val="24"/>
          <w:szCs w:val="24"/>
          <w:lang w:val="pl-PL"/>
        </w:rPr>
        <w:t xml:space="preserve"> and</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Dobosh</w:t>
      </w:r>
      <w:r w:rsidRPr="00131470">
        <w:rPr>
          <w:rFonts w:ascii="Times New Roman" w:hAnsi="Times New Roman" w:cs="Times New Roman"/>
          <w:sz w:val="24"/>
          <w:szCs w:val="24"/>
          <w:lang w:val="pl-PL"/>
        </w:rPr>
        <w:t xml:space="preserve"> </w:t>
      </w:r>
      <w:r w:rsidR="001B4626">
        <w:rPr>
          <w:rFonts w:ascii="Times New Roman" w:hAnsi="Times New Roman" w:cs="Times New Roman"/>
          <w:sz w:val="24"/>
          <w:szCs w:val="24"/>
        </w:rPr>
        <w:t>А</w:t>
      </w:r>
      <w:r w:rsidR="001B4626">
        <w:rPr>
          <w:rFonts w:ascii="Times New Roman" w:hAnsi="Times New Roman" w:cs="Times New Roman"/>
          <w:sz w:val="24"/>
          <w:szCs w:val="24"/>
          <w:lang w:val="en-US"/>
        </w:rPr>
        <w:t>,</w:t>
      </w:r>
      <w:r w:rsidR="001B4626">
        <w:rPr>
          <w:rFonts w:ascii="Times New Roman" w:hAnsi="Times New Roman" w:cs="Times New Roman"/>
          <w:sz w:val="24"/>
          <w:szCs w:val="24"/>
          <w:lang w:val="pl-PL"/>
        </w:rPr>
        <w:t xml:space="preserve"> 2021</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 xml:space="preserve">The influence of investment and credit activities of international credit and financial organizations on the economy of Ukraine. </w:t>
      </w:r>
      <w:r w:rsidRPr="001B4626">
        <w:rPr>
          <w:rFonts w:ascii="Times New Roman" w:hAnsi="Times New Roman" w:cs="Times New Roman"/>
          <w:sz w:val="24"/>
          <w:szCs w:val="24"/>
        </w:rPr>
        <w:t>Ekonomika ta Derzhava 10</w:t>
      </w:r>
      <w:r w:rsidR="001B4626">
        <w:rPr>
          <w:rFonts w:ascii="Times New Roman" w:hAnsi="Times New Roman" w:cs="Times New Roman"/>
          <w:sz w:val="24"/>
          <w:szCs w:val="24"/>
          <w:lang w:val="en-US"/>
        </w:rPr>
        <w:t>:</w:t>
      </w:r>
      <w:r w:rsidRPr="00131470">
        <w:rPr>
          <w:rFonts w:ascii="Times New Roman" w:hAnsi="Times New Roman" w:cs="Times New Roman"/>
          <w:sz w:val="24"/>
          <w:szCs w:val="24"/>
        </w:rPr>
        <w:t xml:space="preserve"> 31-36. </w:t>
      </w:r>
      <w:hyperlink r:id="rId32" w:history="1">
        <w:r w:rsidRPr="00131470">
          <w:rPr>
            <w:rStyle w:val="ac"/>
            <w:rFonts w:ascii="Times New Roman" w:hAnsi="Times New Roman" w:cs="Times New Roman"/>
            <w:sz w:val="24"/>
            <w:szCs w:val="24"/>
            <w:lang w:val="en-GB"/>
          </w:rPr>
          <w:t>https</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GB"/>
          </w:rPr>
          <w:t>doi</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GB"/>
          </w:rPr>
          <w:t>org</w:t>
        </w:r>
        <w:r w:rsidRPr="00131470">
          <w:rPr>
            <w:rStyle w:val="ac"/>
            <w:rFonts w:ascii="Times New Roman" w:hAnsi="Times New Roman" w:cs="Times New Roman"/>
            <w:sz w:val="24"/>
            <w:szCs w:val="24"/>
          </w:rPr>
          <w:t>/10.32702/2306-6806.2021.10.31</w:t>
        </w:r>
      </w:hyperlink>
    </w:p>
    <w:p w14:paraId="6A33DCA1" w14:textId="4008966A"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US"/>
        </w:rPr>
      </w:pPr>
      <w:r w:rsidRPr="00131470">
        <w:rPr>
          <w:rFonts w:ascii="Times New Roman" w:hAnsi="Times New Roman" w:cs="Times New Roman"/>
          <w:sz w:val="24"/>
          <w:szCs w:val="24"/>
          <w:lang w:val="en-GB"/>
        </w:rPr>
        <w:t>Kovalenko</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V</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Sheludko</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Semenova</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V</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Kots</w:t>
      </w:r>
      <w:r w:rsidRPr="00131470">
        <w:rPr>
          <w:rFonts w:ascii="Times New Roman" w:hAnsi="Times New Roman" w:cs="Times New Roman"/>
          <w:sz w:val="24"/>
          <w:szCs w:val="24"/>
        </w:rPr>
        <w:t>і</w:t>
      </w:r>
      <w:r w:rsidRPr="00131470">
        <w:rPr>
          <w:rFonts w:ascii="Times New Roman" w:hAnsi="Times New Roman" w:cs="Times New Roman"/>
          <w:sz w:val="24"/>
          <w:szCs w:val="24"/>
          <w:lang w:val="en-GB"/>
        </w:rPr>
        <w:t>urubenko</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G</w:t>
      </w:r>
      <w:r w:rsidR="001B4626">
        <w:rPr>
          <w:rFonts w:ascii="Times New Roman" w:hAnsi="Times New Roman" w:cs="Times New Roman"/>
          <w:sz w:val="24"/>
          <w:szCs w:val="24"/>
          <w:lang w:val="en-US"/>
        </w:rPr>
        <w:t xml:space="preserve"> and</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Danylina</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w:t>
      </w:r>
      <w:r w:rsidR="001B4626">
        <w:rPr>
          <w:rFonts w:ascii="Times New Roman" w:hAnsi="Times New Roman" w:cs="Times New Roman"/>
          <w:sz w:val="24"/>
          <w:szCs w:val="24"/>
          <w:lang w:val="en-US"/>
        </w:rPr>
        <w:t>,</w:t>
      </w:r>
      <w:r w:rsidR="001B4626">
        <w:rPr>
          <w:rFonts w:ascii="Times New Roman" w:hAnsi="Times New Roman" w:cs="Times New Roman"/>
          <w:sz w:val="24"/>
          <w:szCs w:val="24"/>
        </w:rPr>
        <w:t xml:space="preserve"> 2023</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 xml:space="preserve">Credit and investment support for the development of Ukraine's agricultural and economy sector. </w:t>
      </w:r>
      <w:r w:rsidR="001B4626">
        <w:rPr>
          <w:rFonts w:ascii="Times New Roman" w:hAnsi="Times New Roman" w:cs="Times New Roman"/>
          <w:sz w:val="24"/>
          <w:szCs w:val="24"/>
        </w:rPr>
        <w:t>Scientific Horizons</w:t>
      </w:r>
      <w:r w:rsidRPr="001B4626">
        <w:rPr>
          <w:rFonts w:ascii="Times New Roman" w:hAnsi="Times New Roman" w:cs="Times New Roman"/>
          <w:sz w:val="24"/>
          <w:szCs w:val="24"/>
        </w:rPr>
        <w:t xml:space="preserve"> 26</w:t>
      </w:r>
      <w:r w:rsidRPr="00131470">
        <w:rPr>
          <w:rFonts w:ascii="Times New Roman" w:hAnsi="Times New Roman" w:cs="Times New Roman"/>
          <w:sz w:val="24"/>
          <w:szCs w:val="24"/>
        </w:rPr>
        <w:t>(5)</w:t>
      </w:r>
      <w:r w:rsidR="001B4626">
        <w:rPr>
          <w:rFonts w:ascii="Times New Roman" w:hAnsi="Times New Roman" w:cs="Times New Roman"/>
          <w:sz w:val="24"/>
          <w:szCs w:val="24"/>
          <w:lang w:val="en-US"/>
        </w:rPr>
        <w:t>:</w:t>
      </w:r>
      <w:r w:rsidRPr="00131470">
        <w:rPr>
          <w:rFonts w:ascii="Times New Roman" w:hAnsi="Times New Roman" w:cs="Times New Roman"/>
          <w:sz w:val="24"/>
          <w:szCs w:val="24"/>
          <w:lang w:val="en-US"/>
        </w:rPr>
        <w:t xml:space="preserve"> 151-163.</w:t>
      </w:r>
      <w:r w:rsidRPr="00131470">
        <w:rPr>
          <w:rFonts w:ascii="Times New Roman" w:hAnsi="Times New Roman" w:cs="Times New Roman"/>
          <w:color w:val="555555"/>
          <w:sz w:val="24"/>
          <w:szCs w:val="24"/>
          <w:lang w:val="en-US"/>
        </w:rPr>
        <w:t xml:space="preserve"> </w:t>
      </w:r>
      <w:hyperlink r:id="rId33" w:history="1">
        <w:r w:rsidRPr="00131470">
          <w:rPr>
            <w:rStyle w:val="ac"/>
            <w:rFonts w:ascii="Times New Roman" w:hAnsi="Times New Roman" w:cs="Times New Roman"/>
            <w:sz w:val="24"/>
            <w:szCs w:val="24"/>
            <w:lang w:val="en-GB"/>
          </w:rPr>
          <w:t>https</w:t>
        </w:r>
        <w:r w:rsidRPr="00131470">
          <w:rPr>
            <w:rStyle w:val="ac"/>
            <w:rFonts w:ascii="Times New Roman" w:hAnsi="Times New Roman" w:cs="Times New Roman"/>
            <w:sz w:val="24"/>
            <w:szCs w:val="24"/>
            <w:lang w:val="en-US"/>
          </w:rPr>
          <w:t>://</w:t>
        </w:r>
        <w:r w:rsidRPr="00131470">
          <w:rPr>
            <w:rStyle w:val="ac"/>
            <w:rFonts w:ascii="Times New Roman" w:hAnsi="Times New Roman" w:cs="Times New Roman"/>
            <w:sz w:val="24"/>
            <w:szCs w:val="24"/>
            <w:lang w:val="en-GB"/>
          </w:rPr>
          <w:t>doi</w:t>
        </w:r>
        <w:r w:rsidRPr="00131470">
          <w:rPr>
            <w:rStyle w:val="ac"/>
            <w:rFonts w:ascii="Times New Roman" w:hAnsi="Times New Roman" w:cs="Times New Roman"/>
            <w:sz w:val="24"/>
            <w:szCs w:val="24"/>
            <w:lang w:val="en-US"/>
          </w:rPr>
          <w:t>.</w:t>
        </w:r>
        <w:r w:rsidRPr="00131470">
          <w:rPr>
            <w:rStyle w:val="ac"/>
            <w:rFonts w:ascii="Times New Roman" w:hAnsi="Times New Roman" w:cs="Times New Roman"/>
            <w:sz w:val="24"/>
            <w:szCs w:val="24"/>
            <w:lang w:val="en-GB"/>
          </w:rPr>
          <w:t>org</w:t>
        </w:r>
        <w:r w:rsidRPr="00131470">
          <w:rPr>
            <w:rStyle w:val="ac"/>
            <w:rFonts w:ascii="Times New Roman" w:hAnsi="Times New Roman" w:cs="Times New Roman"/>
            <w:sz w:val="24"/>
            <w:szCs w:val="24"/>
            <w:lang w:val="en-US"/>
          </w:rPr>
          <w:t>/10.48077/</w:t>
        </w:r>
        <w:r w:rsidRPr="00131470">
          <w:rPr>
            <w:rStyle w:val="ac"/>
            <w:rFonts w:ascii="Times New Roman" w:hAnsi="Times New Roman" w:cs="Times New Roman"/>
            <w:sz w:val="24"/>
            <w:szCs w:val="24"/>
            <w:lang w:val="en-GB"/>
          </w:rPr>
          <w:t>scihor</w:t>
        </w:r>
        <w:r w:rsidRPr="00131470">
          <w:rPr>
            <w:rStyle w:val="ac"/>
            <w:rFonts w:ascii="Times New Roman" w:hAnsi="Times New Roman" w:cs="Times New Roman"/>
            <w:sz w:val="24"/>
            <w:szCs w:val="24"/>
            <w:lang w:val="en-US"/>
          </w:rPr>
          <w:t>5.2023.151</w:t>
        </w:r>
      </w:hyperlink>
    </w:p>
    <w:p w14:paraId="62A3FEC1" w14:textId="1DB3A8BE"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US"/>
        </w:rPr>
      </w:pPr>
      <w:r w:rsidRPr="00131470">
        <w:rPr>
          <w:rFonts w:ascii="Times New Roman" w:hAnsi="Times New Roman" w:cs="Times New Roman"/>
          <w:sz w:val="24"/>
          <w:szCs w:val="24"/>
          <w:lang w:val="en-GB"/>
        </w:rPr>
        <w:t>Kurkul</w:t>
      </w:r>
      <w:r w:rsidR="001B4626">
        <w:rPr>
          <w:rFonts w:ascii="Times New Roman" w:hAnsi="Times New Roman" w:cs="Times New Roman"/>
          <w:sz w:val="24"/>
          <w:szCs w:val="24"/>
          <w:lang w:val="en-US"/>
        </w:rPr>
        <w:t>, 2021</w:t>
      </w:r>
      <w:r w:rsidRPr="00131470">
        <w:rPr>
          <w:rFonts w:ascii="Times New Roman" w:hAnsi="Times New Roman" w:cs="Times New Roman"/>
          <w:sz w:val="24"/>
          <w:szCs w:val="24"/>
          <w:lang w:val="en-US"/>
        </w:rPr>
        <w:t>. The main recipients of state subsidies among farmers in 2021 have been named</w:t>
      </w:r>
      <w:r w:rsidRPr="00131470">
        <w:rPr>
          <w:rFonts w:ascii="Times New Roman" w:hAnsi="Times New Roman" w:cs="Times New Roman"/>
          <w:i/>
          <w:sz w:val="24"/>
          <w:szCs w:val="24"/>
          <w:lang w:val="en-US"/>
        </w:rPr>
        <w:t>.</w:t>
      </w:r>
      <w:r w:rsidRPr="00131470">
        <w:rPr>
          <w:rFonts w:ascii="Times New Roman" w:hAnsi="Times New Roman" w:cs="Times New Roman"/>
          <w:sz w:val="24"/>
          <w:szCs w:val="24"/>
          <w:lang w:val="en-US"/>
        </w:rPr>
        <w:t xml:space="preserve"> </w:t>
      </w:r>
      <w:r w:rsidR="00AF61DC" w:rsidRPr="00131470">
        <w:rPr>
          <w:rFonts w:ascii="Times New Roman" w:hAnsi="Times New Roman" w:cs="Times New Roman"/>
          <w:sz w:val="24"/>
          <w:szCs w:val="24"/>
          <w:lang w:val="en-US"/>
        </w:rPr>
        <w:t xml:space="preserve">Retrieved from </w:t>
      </w:r>
      <w:hyperlink r:id="rId34" w:history="1">
        <w:r w:rsidRPr="00131470">
          <w:rPr>
            <w:rStyle w:val="ac"/>
            <w:rFonts w:ascii="Times New Roman" w:hAnsi="Times New Roman" w:cs="Times New Roman"/>
            <w:sz w:val="24"/>
            <w:szCs w:val="24"/>
            <w:lang w:val="en-US"/>
          </w:rPr>
          <w:t>https</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kurkul</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com</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news</w:t>
        </w:r>
        <w:r w:rsidRPr="00131470">
          <w:rPr>
            <w:rStyle w:val="ac"/>
            <w:rFonts w:ascii="Times New Roman" w:hAnsi="Times New Roman" w:cs="Times New Roman"/>
            <w:sz w:val="24"/>
            <w:szCs w:val="24"/>
          </w:rPr>
          <w:t>/29339-</w:t>
        </w:r>
        <w:r w:rsidRPr="00131470">
          <w:rPr>
            <w:rStyle w:val="ac"/>
            <w:rFonts w:ascii="Times New Roman" w:hAnsi="Times New Roman" w:cs="Times New Roman"/>
            <w:sz w:val="24"/>
            <w:szCs w:val="24"/>
            <w:lang w:val="en-US"/>
          </w:rPr>
          <w:t>nazvano</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osnovnih</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otrimuvachiv</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derjdotatsiy</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u</w:t>
        </w:r>
        <w:r w:rsidRPr="00131470">
          <w:rPr>
            <w:rStyle w:val="ac"/>
            <w:rFonts w:ascii="Times New Roman" w:hAnsi="Times New Roman" w:cs="Times New Roman"/>
            <w:sz w:val="24"/>
            <w:szCs w:val="24"/>
          </w:rPr>
          <w:t>-2021-</w:t>
        </w:r>
        <w:r w:rsidRPr="00131470">
          <w:rPr>
            <w:rStyle w:val="ac"/>
            <w:rFonts w:ascii="Times New Roman" w:hAnsi="Times New Roman" w:cs="Times New Roman"/>
            <w:sz w:val="24"/>
            <w:szCs w:val="24"/>
            <w:lang w:val="en-US"/>
          </w:rPr>
          <w:t>rotsi</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sered</w:t>
        </w:r>
        <w:r w:rsidRPr="00131470">
          <w:rPr>
            <w:rStyle w:val="ac"/>
            <w:rFonts w:ascii="Times New Roman" w:hAnsi="Times New Roman" w:cs="Times New Roman"/>
            <w:sz w:val="24"/>
            <w:szCs w:val="24"/>
          </w:rPr>
          <w:t>-</w:t>
        </w:r>
        <w:r w:rsidRPr="00131470">
          <w:rPr>
            <w:rStyle w:val="ac"/>
            <w:rFonts w:ascii="Times New Roman" w:hAnsi="Times New Roman" w:cs="Times New Roman"/>
            <w:sz w:val="24"/>
            <w:szCs w:val="24"/>
            <w:lang w:val="en-US"/>
          </w:rPr>
          <w:t>fermeriv</w:t>
        </w:r>
      </w:hyperlink>
    </w:p>
    <w:p w14:paraId="48710C07" w14:textId="2E32D000"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Kurnosenko</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L</w:t>
      </w:r>
      <w:r w:rsidR="001B4626">
        <w:rPr>
          <w:rFonts w:ascii="Times New Roman" w:hAnsi="Times New Roman" w:cs="Times New Roman"/>
          <w:sz w:val="24"/>
          <w:szCs w:val="24"/>
          <w:lang w:val="en-US"/>
        </w:rPr>
        <w:t>,</w:t>
      </w:r>
      <w:r w:rsidRPr="00131470">
        <w:rPr>
          <w:rFonts w:ascii="Times New Roman" w:hAnsi="Times New Roman" w:cs="Times New Roman"/>
          <w:sz w:val="24"/>
          <w:szCs w:val="24"/>
        </w:rPr>
        <w:t xml:space="preserve"> </w:t>
      </w:r>
      <w:r w:rsidR="001B4626">
        <w:rPr>
          <w:rFonts w:ascii="Times New Roman" w:hAnsi="Times New Roman" w:cs="Times New Roman"/>
          <w:sz w:val="24"/>
          <w:szCs w:val="24"/>
        </w:rPr>
        <w:t>2022</w:t>
      </w:r>
      <w:r w:rsidRPr="00131470">
        <w:rPr>
          <w:rFonts w:ascii="Times New Roman" w:hAnsi="Times New Roman" w:cs="Times New Roman"/>
          <w:sz w:val="24"/>
          <w:szCs w:val="24"/>
        </w:rPr>
        <w:t xml:space="preserve">. Problems and features of international financial support of Ukraine in the conditions of war. </w:t>
      </w:r>
      <w:r w:rsidRPr="001B4626">
        <w:rPr>
          <w:rFonts w:ascii="Times New Roman" w:hAnsi="Times New Roman" w:cs="Times New Roman"/>
          <w:iCs/>
          <w:sz w:val="24"/>
          <w:szCs w:val="24"/>
          <w:lang w:val="en-GB"/>
        </w:rPr>
        <w:t>Public Administration and Regional Development</w:t>
      </w:r>
      <w:r w:rsidRPr="001B4626">
        <w:rPr>
          <w:rFonts w:ascii="Times New Roman" w:hAnsi="Times New Roman" w:cs="Times New Roman"/>
          <w:sz w:val="24"/>
          <w:szCs w:val="24"/>
          <w:lang w:val="en-GB"/>
        </w:rPr>
        <w:t xml:space="preserve"> 15</w:t>
      </w:r>
      <w:r w:rsidR="001B4626">
        <w:rPr>
          <w:rFonts w:ascii="Times New Roman" w:hAnsi="Times New Roman" w:cs="Times New Roman"/>
          <w:sz w:val="24"/>
          <w:szCs w:val="24"/>
          <w:lang w:val="en-GB"/>
        </w:rPr>
        <w:t>:</w:t>
      </w:r>
      <w:r w:rsidRPr="00131470">
        <w:rPr>
          <w:rFonts w:ascii="Times New Roman" w:hAnsi="Times New Roman" w:cs="Times New Roman"/>
          <w:sz w:val="24"/>
          <w:szCs w:val="24"/>
          <w:lang w:val="en-GB"/>
        </w:rPr>
        <w:t xml:space="preserve"> 255-274. </w:t>
      </w:r>
      <w:hyperlink r:id="rId35" w:history="1">
        <w:r w:rsidRPr="00131470">
          <w:rPr>
            <w:rStyle w:val="ac"/>
            <w:rFonts w:ascii="Times New Roman" w:hAnsi="Times New Roman" w:cs="Times New Roman"/>
            <w:sz w:val="24"/>
            <w:szCs w:val="24"/>
            <w:lang w:val="en-GB"/>
          </w:rPr>
          <w:t>https://doi.org/10.34132/pard2022.15.13</w:t>
        </w:r>
      </w:hyperlink>
    </w:p>
    <w:p w14:paraId="33E7412F" w14:textId="6979EAF8" w:rsidR="00CE7B69" w:rsidRPr="00131470" w:rsidRDefault="001B4626"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Matsybora T, 2023</w:t>
      </w:r>
      <w:r w:rsidR="00CE7B69" w:rsidRPr="00131470">
        <w:rPr>
          <w:rFonts w:ascii="Times New Roman" w:hAnsi="Times New Roman" w:cs="Times New Roman"/>
          <w:sz w:val="24"/>
          <w:szCs w:val="24"/>
          <w:lang w:val="en-GB"/>
        </w:rPr>
        <w:t xml:space="preserve">. Investment activity in Ukrainian agriculture during the war: New challenges and threats. </w:t>
      </w:r>
      <w:r w:rsidR="00CE7B69" w:rsidRPr="001B4626">
        <w:rPr>
          <w:rFonts w:ascii="Times New Roman" w:hAnsi="Times New Roman" w:cs="Times New Roman"/>
          <w:iCs/>
          <w:sz w:val="24"/>
          <w:szCs w:val="24"/>
          <w:lang w:val="en-GB"/>
        </w:rPr>
        <w:t>Ekonomika APK</w:t>
      </w:r>
      <w:r w:rsidR="003C187E" w:rsidRPr="001B4626">
        <w:rPr>
          <w:rFonts w:ascii="Times New Roman" w:hAnsi="Times New Roman" w:cs="Times New Roman"/>
          <w:sz w:val="24"/>
          <w:szCs w:val="24"/>
          <w:lang w:val="en-GB"/>
        </w:rPr>
        <w:t xml:space="preserve"> </w:t>
      </w:r>
      <w:r w:rsidR="00CE7B69" w:rsidRPr="001B4626">
        <w:rPr>
          <w:rFonts w:ascii="Times New Roman" w:hAnsi="Times New Roman" w:cs="Times New Roman"/>
          <w:iCs/>
          <w:sz w:val="24"/>
          <w:szCs w:val="24"/>
          <w:lang w:val="en-GB"/>
        </w:rPr>
        <w:t>30</w:t>
      </w:r>
      <w:r>
        <w:rPr>
          <w:rFonts w:ascii="Times New Roman" w:hAnsi="Times New Roman" w:cs="Times New Roman"/>
          <w:sz w:val="24"/>
          <w:szCs w:val="24"/>
          <w:lang w:val="en-GB"/>
        </w:rPr>
        <w:t>(5):</w:t>
      </w:r>
      <w:r w:rsidR="00CE7B69" w:rsidRPr="00131470">
        <w:rPr>
          <w:rFonts w:ascii="Times New Roman" w:hAnsi="Times New Roman" w:cs="Times New Roman"/>
          <w:sz w:val="24"/>
          <w:szCs w:val="24"/>
          <w:lang w:val="en-GB"/>
        </w:rPr>
        <w:t xml:space="preserve"> 10-18. https://doi.org/10.32317/2221-1055.202305010</w:t>
      </w:r>
    </w:p>
    <w:p w14:paraId="49BC7D58" w14:textId="682462EA"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Mersie A, 2024, October 24</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World Bank doubles agribusiness investment to $9B in strategy shift</w:t>
      </w:r>
      <w:r w:rsidR="00CE7B69" w:rsidRPr="00131470">
        <w:rPr>
          <w:rFonts w:ascii="Times New Roman" w:hAnsi="Times New Roman" w:cs="Times New Roman"/>
          <w:sz w:val="24"/>
          <w:szCs w:val="24"/>
          <w:lang w:val="en-GB"/>
        </w:rPr>
        <w:t xml:space="preserve">. </w:t>
      </w:r>
      <w:r w:rsidR="00CE7B69" w:rsidRPr="00653A1D">
        <w:rPr>
          <w:rFonts w:ascii="Times New Roman" w:hAnsi="Times New Roman" w:cs="Times New Roman"/>
          <w:sz w:val="24"/>
          <w:szCs w:val="24"/>
          <w:lang w:val="en-GB"/>
        </w:rPr>
        <w:t>Devex</w:t>
      </w:r>
      <w:r w:rsidR="00CE7B69" w:rsidRPr="00131470">
        <w:rPr>
          <w:rFonts w:ascii="Times New Roman" w:hAnsi="Times New Roman" w:cs="Times New Roman"/>
          <w:sz w:val="24"/>
          <w:szCs w:val="24"/>
          <w:lang w:val="en-GB"/>
        </w:rPr>
        <w:t xml:space="preserve">. </w:t>
      </w:r>
      <w:r w:rsidR="003C187E" w:rsidRPr="00131470">
        <w:rPr>
          <w:rFonts w:ascii="Times New Roman" w:hAnsi="Times New Roman" w:cs="Times New Roman"/>
          <w:sz w:val="24"/>
          <w:szCs w:val="24"/>
          <w:lang w:val="en-GB"/>
        </w:rPr>
        <w:t xml:space="preserve">Retrieved from </w:t>
      </w:r>
      <w:hyperlink r:id="rId36" w:tgtFrame="_new" w:history="1">
        <w:r w:rsidR="00CE7B69" w:rsidRPr="00131470">
          <w:rPr>
            <w:rStyle w:val="ac"/>
            <w:rFonts w:ascii="Times New Roman" w:hAnsi="Times New Roman" w:cs="Times New Roman"/>
            <w:color w:val="auto"/>
            <w:sz w:val="24"/>
            <w:szCs w:val="24"/>
            <w:lang w:val="en-GB"/>
          </w:rPr>
          <w:t>https://www.devex.com/news/world-bank-doubles-agribusiness-investment-to-9b-in-strategy-shift-108592</w:t>
        </w:r>
      </w:hyperlink>
    </w:p>
    <w:p w14:paraId="5F216791" w14:textId="0B68E5C6"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pl-PL"/>
        </w:rPr>
        <w:t>Mokwena RJ and Maphaka MP, 2025</w:t>
      </w:r>
      <w:r w:rsidR="00CE7B69" w:rsidRPr="00131470">
        <w:rPr>
          <w:rFonts w:ascii="Times New Roman" w:hAnsi="Times New Roman" w:cs="Times New Roman"/>
          <w:sz w:val="24"/>
          <w:szCs w:val="24"/>
          <w:lang w:val="pl-PL"/>
        </w:rPr>
        <w:t xml:space="preserve">. </w:t>
      </w:r>
      <w:r w:rsidR="00CE7B69" w:rsidRPr="00131470">
        <w:rPr>
          <w:rFonts w:ascii="Times New Roman" w:hAnsi="Times New Roman" w:cs="Times New Roman"/>
          <w:sz w:val="24"/>
          <w:szCs w:val="24"/>
          <w:lang w:val="en-GB"/>
        </w:rPr>
        <w:t xml:space="preserve">Climate change challenges on environmental and sustainable development. </w:t>
      </w:r>
      <w:r w:rsidR="00CE7B69" w:rsidRPr="00653A1D">
        <w:rPr>
          <w:rFonts w:ascii="Times New Roman" w:hAnsi="Times New Roman" w:cs="Times New Roman"/>
          <w:iCs/>
          <w:sz w:val="24"/>
          <w:szCs w:val="24"/>
          <w:lang w:val="en-GB"/>
        </w:rPr>
        <w:t>Review of Law and Social Sciences</w:t>
      </w:r>
      <w:r w:rsidR="003C187E" w:rsidRPr="00653A1D">
        <w:rPr>
          <w:rFonts w:ascii="Times New Roman" w:hAnsi="Times New Roman" w:cs="Times New Roman"/>
          <w:sz w:val="24"/>
          <w:szCs w:val="24"/>
          <w:lang w:val="en-GB"/>
        </w:rPr>
        <w:t xml:space="preserve"> </w:t>
      </w:r>
      <w:r w:rsidR="00CE7B69" w:rsidRPr="00653A1D">
        <w:rPr>
          <w:rFonts w:ascii="Times New Roman" w:hAnsi="Times New Roman" w:cs="Times New Roman"/>
          <w:iCs/>
          <w:sz w:val="24"/>
          <w:szCs w:val="24"/>
          <w:lang w:val="en-GB"/>
        </w:rPr>
        <w:t>3</w:t>
      </w:r>
      <w:r>
        <w:rPr>
          <w:rFonts w:ascii="Times New Roman" w:hAnsi="Times New Roman" w:cs="Times New Roman"/>
          <w:sz w:val="24"/>
          <w:szCs w:val="24"/>
          <w:lang w:val="en-GB"/>
        </w:rPr>
        <w:t>(1):</w:t>
      </w:r>
      <w:r w:rsidR="00CE7B69" w:rsidRPr="00131470">
        <w:rPr>
          <w:rFonts w:ascii="Times New Roman" w:hAnsi="Times New Roman" w:cs="Times New Roman"/>
          <w:sz w:val="24"/>
          <w:szCs w:val="24"/>
          <w:lang w:val="en-GB"/>
        </w:rPr>
        <w:t xml:space="preserve"> 39-49. https://doi.org/10.71261/rlss/3.1.3949</w:t>
      </w:r>
    </w:p>
    <w:p w14:paraId="1F8F1446" w14:textId="5E1DDA3E"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National Bank of Ukraine, </w:t>
      </w:r>
      <w:r w:rsidR="00CE7B69" w:rsidRPr="00131470">
        <w:rPr>
          <w:rFonts w:ascii="Times New Roman" w:hAnsi="Times New Roman" w:cs="Times New Roman"/>
          <w:sz w:val="24"/>
          <w:szCs w:val="24"/>
          <w:lang w:val="en-GB"/>
        </w:rPr>
        <w:t>n.d</w:t>
      </w:r>
      <w:r>
        <w:rPr>
          <w:rFonts w:ascii="Times New Roman" w:hAnsi="Times New Roman" w:cs="Times New Roman"/>
          <w:sz w:val="24"/>
          <w:szCs w:val="24"/>
          <w:lang w:val="en-GB"/>
        </w:rPr>
        <w:t>.</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Statistics: Financial sector</w:t>
      </w:r>
      <w:r w:rsidR="00CE7B69" w:rsidRPr="00131470">
        <w:rPr>
          <w:rFonts w:ascii="Times New Roman" w:hAnsi="Times New Roman" w:cs="Times New Roman"/>
          <w:sz w:val="24"/>
          <w:szCs w:val="24"/>
          <w:lang w:val="en-GB"/>
        </w:rPr>
        <w:t xml:space="preserve">. </w:t>
      </w:r>
      <w:r w:rsidR="003C187E" w:rsidRPr="00131470">
        <w:rPr>
          <w:rFonts w:ascii="Times New Roman" w:hAnsi="Times New Roman" w:cs="Times New Roman"/>
          <w:sz w:val="24"/>
          <w:szCs w:val="24"/>
          <w:lang w:val="en-GB"/>
        </w:rPr>
        <w:t xml:space="preserve">Retrieved from </w:t>
      </w:r>
      <w:hyperlink r:id="rId37" w:anchor="1ms" w:tgtFrame="_new" w:history="1">
        <w:r w:rsidR="00CE7B69" w:rsidRPr="00131470">
          <w:rPr>
            <w:rStyle w:val="ac"/>
            <w:rFonts w:ascii="Times New Roman" w:hAnsi="Times New Roman" w:cs="Times New Roman"/>
            <w:color w:val="auto"/>
            <w:sz w:val="24"/>
            <w:szCs w:val="24"/>
            <w:lang w:val="en-GB"/>
          </w:rPr>
          <w:t>https://bank.gov.ua/ua/statistic/sector-financial#1ms</w:t>
        </w:r>
      </w:hyperlink>
    </w:p>
    <w:p w14:paraId="4F0978CD" w14:textId="212FE535" w:rsidR="00CE7B69" w:rsidRPr="00131470" w:rsidRDefault="00CE7B69" w:rsidP="00131470">
      <w:pPr>
        <w:tabs>
          <w:tab w:val="left" w:pos="993"/>
        </w:tabs>
        <w:spacing w:after="0" w:line="360" w:lineRule="auto"/>
        <w:ind w:left="426" w:hanging="426"/>
        <w:jc w:val="both"/>
        <w:rPr>
          <w:rStyle w:val="ac"/>
          <w:rFonts w:ascii="Times New Roman" w:hAnsi="Times New Roman" w:cs="Times New Roman"/>
          <w:color w:val="auto"/>
          <w:sz w:val="24"/>
          <w:szCs w:val="24"/>
          <w:u w:val="none"/>
          <w:lang w:val="it-IT"/>
        </w:rPr>
      </w:pPr>
      <w:r w:rsidRPr="00131470">
        <w:rPr>
          <w:rFonts w:ascii="Times New Roman" w:hAnsi="Times New Roman" w:cs="Times New Roman"/>
          <w:sz w:val="24"/>
          <w:szCs w:val="24"/>
        </w:rPr>
        <w:t>National Institute for Strategic Studies</w:t>
      </w:r>
      <w:r w:rsidR="00653A1D">
        <w:rPr>
          <w:rFonts w:ascii="Times New Roman" w:hAnsi="Times New Roman" w:cs="Times New Roman"/>
          <w:color w:val="333333"/>
          <w:sz w:val="24"/>
          <w:szCs w:val="24"/>
          <w:shd w:val="clear" w:color="auto" w:fill="FFFFFF"/>
          <w:lang w:val="en-US"/>
        </w:rPr>
        <w:t>,</w:t>
      </w:r>
      <w:r w:rsidR="00653A1D">
        <w:rPr>
          <w:rFonts w:ascii="Times New Roman" w:hAnsi="Times New Roman" w:cs="Times New Roman"/>
          <w:sz w:val="24"/>
          <w:szCs w:val="24"/>
          <w:lang w:val="en-US"/>
        </w:rPr>
        <w:t xml:space="preserve"> 2024</w:t>
      </w:r>
      <w:r w:rsidRPr="00131470">
        <w:rPr>
          <w:rFonts w:ascii="Times New Roman" w:hAnsi="Times New Roman" w:cs="Times New Roman"/>
          <w:sz w:val="24"/>
          <w:szCs w:val="24"/>
          <w:lang w:val="en-US"/>
        </w:rPr>
        <w:t xml:space="preserve">. </w:t>
      </w:r>
      <w:r w:rsidRPr="00131470">
        <w:rPr>
          <w:rFonts w:ascii="Times New Roman" w:hAnsi="Times New Roman" w:cs="Times New Roman"/>
          <w:sz w:val="24"/>
          <w:szCs w:val="24"/>
        </w:rPr>
        <w:t>Functioning of Ukraine's agricultural sector in 2024</w:t>
      </w:r>
      <w:r w:rsidRPr="00131470">
        <w:rPr>
          <w:rFonts w:ascii="Times New Roman" w:hAnsi="Times New Roman" w:cs="Times New Roman"/>
          <w:i/>
          <w:sz w:val="24"/>
          <w:szCs w:val="24"/>
          <w:lang w:val="en-US"/>
        </w:rPr>
        <w:t>.</w:t>
      </w:r>
      <w:r w:rsidRPr="00131470">
        <w:rPr>
          <w:rFonts w:ascii="Times New Roman" w:hAnsi="Times New Roman" w:cs="Times New Roman"/>
          <w:sz w:val="24"/>
          <w:szCs w:val="24"/>
          <w:lang w:val="en-US"/>
        </w:rPr>
        <w:t xml:space="preserve"> </w:t>
      </w:r>
      <w:r w:rsidR="003C187E" w:rsidRPr="00131470">
        <w:rPr>
          <w:rFonts w:ascii="Times New Roman" w:hAnsi="Times New Roman" w:cs="Times New Roman"/>
          <w:sz w:val="24"/>
          <w:szCs w:val="24"/>
          <w:lang w:val="en-US"/>
        </w:rPr>
        <w:t xml:space="preserve">Retrieved from </w:t>
      </w:r>
      <w:hyperlink r:id="rId38" w:tgtFrame="_new" w:history="1">
        <w:r w:rsidRPr="00131470">
          <w:rPr>
            <w:rStyle w:val="ac"/>
            <w:rFonts w:ascii="Times New Roman" w:hAnsi="Times New Roman" w:cs="Times New Roman"/>
            <w:color w:val="auto"/>
            <w:sz w:val="24"/>
            <w:szCs w:val="24"/>
            <w:lang w:val="en-US"/>
          </w:rPr>
          <w:t>https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niss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gov</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ua</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news</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statti</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pidsumky</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funktsionuvannya</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ahrarnoho</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sektoru</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ukrayiny</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w:t>
        </w:r>
        <w:r w:rsidRPr="00131470">
          <w:rPr>
            <w:rStyle w:val="ac"/>
            <w:rFonts w:ascii="Times New Roman" w:hAnsi="Times New Roman" w:cs="Times New Roman"/>
            <w:color w:val="auto"/>
            <w:sz w:val="24"/>
            <w:szCs w:val="24"/>
          </w:rPr>
          <w:t>-2024-</w:t>
        </w:r>
        <w:r w:rsidRPr="00131470">
          <w:rPr>
            <w:rStyle w:val="ac"/>
            <w:rFonts w:ascii="Times New Roman" w:hAnsi="Times New Roman" w:cs="Times New Roman"/>
            <w:color w:val="auto"/>
            <w:sz w:val="24"/>
            <w:szCs w:val="24"/>
            <w:lang w:val="en-US"/>
          </w:rPr>
          <w:t>rotsi</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utm</w:t>
        </w:r>
        <w:r w:rsidRPr="00131470">
          <w:rPr>
            <w:rStyle w:val="ac"/>
            <w:rFonts w:ascii="Times New Roman" w:hAnsi="Times New Roman" w:cs="Times New Roman"/>
            <w:color w:val="auto"/>
            <w:sz w:val="24"/>
            <w:szCs w:val="24"/>
          </w:rPr>
          <w:t>_</w:t>
        </w:r>
        <w:r w:rsidRPr="00131470">
          <w:rPr>
            <w:rStyle w:val="ac"/>
            <w:rFonts w:ascii="Times New Roman" w:hAnsi="Times New Roman" w:cs="Times New Roman"/>
            <w:color w:val="auto"/>
            <w:sz w:val="24"/>
            <w:szCs w:val="24"/>
            <w:lang w:val="en-US"/>
          </w:rPr>
          <w:t>source</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chatgpt</w:t>
        </w:r>
        <w:r w:rsidRPr="00131470">
          <w:rPr>
            <w:rStyle w:val="ac"/>
            <w:rFonts w:ascii="Times New Roman" w:hAnsi="Times New Roman" w:cs="Times New Roman"/>
            <w:color w:val="auto"/>
            <w:sz w:val="24"/>
            <w:szCs w:val="24"/>
          </w:rPr>
          <w:t>.</w:t>
        </w:r>
        <w:r w:rsidRPr="00131470">
          <w:rPr>
            <w:rStyle w:val="ac"/>
            <w:rFonts w:ascii="Times New Roman" w:hAnsi="Times New Roman" w:cs="Times New Roman"/>
            <w:color w:val="auto"/>
            <w:sz w:val="24"/>
            <w:szCs w:val="24"/>
            <w:lang w:val="en-US"/>
          </w:rPr>
          <w:t>com</w:t>
        </w:r>
      </w:hyperlink>
    </w:p>
    <w:p w14:paraId="396C333B" w14:textId="01CC7560"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pl-PL"/>
        </w:rPr>
        <w:t>Nyiwul L and Koirala NP, 2022</w:t>
      </w:r>
      <w:r w:rsidR="00CE7B69" w:rsidRPr="00131470">
        <w:rPr>
          <w:rFonts w:ascii="Times New Roman" w:hAnsi="Times New Roman" w:cs="Times New Roman"/>
          <w:sz w:val="24"/>
          <w:szCs w:val="24"/>
          <w:lang w:val="pl-PL"/>
        </w:rPr>
        <w:t xml:space="preserve">. </w:t>
      </w:r>
      <w:r w:rsidR="00CE7B69" w:rsidRPr="00131470">
        <w:rPr>
          <w:rFonts w:ascii="Times New Roman" w:hAnsi="Times New Roman" w:cs="Times New Roman"/>
          <w:sz w:val="24"/>
          <w:szCs w:val="24"/>
          <w:lang w:val="en-GB"/>
        </w:rPr>
        <w:t xml:space="preserve">Role of foreign direct investments in agriculture, forestry and fishing in developing countries. </w:t>
      </w:r>
      <w:r w:rsidR="00CE7B69" w:rsidRPr="00653A1D">
        <w:rPr>
          <w:rFonts w:ascii="Times New Roman" w:hAnsi="Times New Roman" w:cs="Times New Roman"/>
          <w:iCs/>
          <w:sz w:val="24"/>
          <w:szCs w:val="24"/>
          <w:lang w:val="en-GB"/>
        </w:rPr>
        <w:t>Future Business Journal</w:t>
      </w:r>
      <w:r w:rsidR="003C187E" w:rsidRPr="00653A1D">
        <w:rPr>
          <w:rFonts w:ascii="Times New Roman" w:hAnsi="Times New Roman" w:cs="Times New Roman"/>
          <w:sz w:val="24"/>
          <w:szCs w:val="24"/>
          <w:lang w:val="en-GB"/>
        </w:rPr>
        <w:t xml:space="preserve"> </w:t>
      </w:r>
      <w:r w:rsidR="00CE7B69" w:rsidRPr="00653A1D">
        <w:rPr>
          <w:rFonts w:ascii="Times New Roman" w:hAnsi="Times New Roman" w:cs="Times New Roman"/>
          <w:iCs/>
          <w:sz w:val="24"/>
          <w:szCs w:val="24"/>
          <w:lang w:val="en-GB"/>
        </w:rPr>
        <w:t>8</w:t>
      </w:r>
      <w:r>
        <w:rPr>
          <w:rFonts w:ascii="Times New Roman" w:hAnsi="Times New Roman" w:cs="Times New Roman"/>
          <w:sz w:val="24"/>
          <w:szCs w:val="24"/>
          <w:lang w:val="en-GB"/>
        </w:rPr>
        <w:t xml:space="preserve">(1): 50. </w:t>
      </w:r>
      <w:hyperlink r:id="rId39" w:history="1">
        <w:r w:rsidR="00CE7B69" w:rsidRPr="00131470">
          <w:rPr>
            <w:rStyle w:val="ac"/>
            <w:rFonts w:ascii="Times New Roman" w:hAnsi="Times New Roman" w:cs="Times New Roman"/>
            <w:color w:val="auto"/>
            <w:sz w:val="24"/>
            <w:szCs w:val="24"/>
            <w:lang w:val="en-GB"/>
          </w:rPr>
          <w:t>https://doi.org/10.1186/s43093-022-00164-2</w:t>
        </w:r>
      </w:hyperlink>
    </w:p>
    <w:p w14:paraId="06F62159" w14:textId="3026A030"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rPr>
      </w:pPr>
      <w:r w:rsidRPr="00653A1D">
        <w:rPr>
          <w:rFonts w:ascii="Times New Roman" w:hAnsi="Times New Roman" w:cs="Times New Roman"/>
          <w:iCs/>
          <w:sz w:val="24"/>
          <w:szCs w:val="24"/>
          <w:lang w:val="en-GB"/>
        </w:rPr>
        <w:lastRenderedPageBreak/>
        <w:t>Nyzhnia Surovatka Village Council</w:t>
      </w:r>
      <w:r w:rsidR="00653A1D">
        <w:rPr>
          <w:rFonts w:ascii="Times New Roman" w:hAnsi="Times New Roman" w:cs="Times New Roman"/>
          <w:sz w:val="24"/>
          <w:szCs w:val="24"/>
          <w:lang w:val="en-US"/>
        </w:rPr>
        <w:t>, 2023, November 10</w:t>
      </w:r>
      <w:r w:rsidRPr="00131470">
        <w:rPr>
          <w:rFonts w:ascii="Times New Roman" w:hAnsi="Times New Roman" w:cs="Times New Roman"/>
          <w:sz w:val="24"/>
          <w:szCs w:val="24"/>
          <w:lang w:val="en-US"/>
        </w:rPr>
        <w:t>. Results of the development of Ukraine's agricultural sector</w:t>
      </w:r>
      <w:r w:rsidRPr="00131470">
        <w:rPr>
          <w:rFonts w:ascii="Times New Roman" w:hAnsi="Times New Roman" w:cs="Times New Roman"/>
          <w:i/>
          <w:sz w:val="24"/>
          <w:szCs w:val="24"/>
          <w:lang w:val="en-US"/>
        </w:rPr>
        <w:t>.</w:t>
      </w:r>
      <w:r w:rsidRPr="00131470">
        <w:rPr>
          <w:rFonts w:ascii="Times New Roman" w:hAnsi="Times New Roman" w:cs="Times New Roman"/>
          <w:sz w:val="24"/>
          <w:szCs w:val="24"/>
          <w:lang w:val="en-US"/>
        </w:rPr>
        <w:t xml:space="preserve"> </w:t>
      </w:r>
      <w:r w:rsidR="00846476" w:rsidRPr="00131470">
        <w:rPr>
          <w:rFonts w:ascii="Times New Roman" w:hAnsi="Times New Roman" w:cs="Times New Roman"/>
          <w:sz w:val="24"/>
          <w:szCs w:val="24"/>
          <w:lang w:val="en-US"/>
        </w:rPr>
        <w:t xml:space="preserve">Retrieved from </w:t>
      </w:r>
      <w:hyperlink r:id="rId40" w:tgtFrame="_new" w:history="1">
        <w:r w:rsidRPr="00131470">
          <w:rPr>
            <w:rStyle w:val="ac"/>
            <w:rFonts w:ascii="Times New Roman" w:hAnsi="Times New Roman" w:cs="Times New Roman"/>
            <w:color w:val="auto"/>
            <w:sz w:val="24"/>
            <w:szCs w:val="24"/>
            <w:lang w:val="en-GB"/>
          </w:rPr>
          <w:t>https://nyzhnosyrovatska.rada.today/2023/11/10/7286/</w:t>
        </w:r>
      </w:hyperlink>
    </w:p>
    <w:p w14:paraId="2B6A0EAD" w14:textId="483159DD"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Osabohien</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R</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Iqbal</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BA</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Osabuohien</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ES</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Khan</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MK</w:t>
      </w:r>
      <w:r w:rsidR="00653A1D">
        <w:rPr>
          <w:rFonts w:ascii="Times New Roman" w:hAnsi="Times New Roman" w:cs="Times New Roman"/>
          <w:sz w:val="24"/>
          <w:szCs w:val="24"/>
          <w:lang w:val="en-US"/>
        </w:rPr>
        <w:t xml:space="preserve"> and</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Nguyen</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DP</w:t>
      </w:r>
      <w:r w:rsidR="00653A1D">
        <w:rPr>
          <w:rFonts w:ascii="Times New Roman" w:hAnsi="Times New Roman" w:cs="Times New Roman"/>
          <w:sz w:val="24"/>
          <w:szCs w:val="24"/>
          <w:lang w:val="en-GB"/>
        </w:rPr>
        <w:t>,</w:t>
      </w:r>
      <w:r w:rsidR="00653A1D">
        <w:rPr>
          <w:rFonts w:ascii="Times New Roman" w:hAnsi="Times New Roman" w:cs="Times New Roman"/>
          <w:sz w:val="24"/>
          <w:szCs w:val="24"/>
        </w:rPr>
        <w:t xml:space="preserve"> 2022</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 xml:space="preserve">Agricultural trade, foreign direct investment and inclusive growth in developing countries: Evidence from West Africa. </w:t>
      </w:r>
      <w:r w:rsidRPr="00653A1D">
        <w:rPr>
          <w:rFonts w:ascii="Times New Roman" w:hAnsi="Times New Roman" w:cs="Times New Roman"/>
          <w:iCs/>
          <w:sz w:val="24"/>
          <w:szCs w:val="24"/>
          <w:lang w:val="en-GB"/>
        </w:rPr>
        <w:t>Transnational Corporations Review</w:t>
      </w:r>
      <w:r w:rsidR="00653A1D">
        <w:rPr>
          <w:rFonts w:ascii="Times New Roman" w:hAnsi="Times New Roman" w:cs="Times New Roman"/>
          <w:sz w:val="24"/>
          <w:szCs w:val="24"/>
          <w:lang w:val="en-GB"/>
        </w:rPr>
        <w:t xml:space="preserve"> </w:t>
      </w:r>
      <w:r w:rsidRPr="00653A1D">
        <w:rPr>
          <w:rFonts w:ascii="Times New Roman" w:hAnsi="Times New Roman" w:cs="Times New Roman"/>
          <w:iCs/>
          <w:sz w:val="24"/>
          <w:szCs w:val="24"/>
          <w:lang w:val="en-GB"/>
        </w:rPr>
        <w:t>14</w:t>
      </w:r>
      <w:r w:rsidR="00653A1D">
        <w:rPr>
          <w:rFonts w:ascii="Times New Roman" w:hAnsi="Times New Roman" w:cs="Times New Roman"/>
          <w:sz w:val="24"/>
          <w:szCs w:val="24"/>
          <w:lang w:val="en-GB"/>
        </w:rPr>
        <w:t>(3):</w:t>
      </w:r>
      <w:r w:rsidRPr="00131470">
        <w:rPr>
          <w:rFonts w:ascii="Times New Roman" w:hAnsi="Times New Roman" w:cs="Times New Roman"/>
          <w:sz w:val="24"/>
          <w:szCs w:val="24"/>
          <w:lang w:val="en-GB"/>
        </w:rPr>
        <w:t xml:space="preserve"> 244-255. </w:t>
      </w:r>
      <w:hyperlink r:id="rId41" w:history="1">
        <w:r w:rsidRPr="00131470">
          <w:rPr>
            <w:rStyle w:val="ac"/>
            <w:rFonts w:ascii="Times New Roman" w:hAnsi="Times New Roman" w:cs="Times New Roman"/>
            <w:color w:val="auto"/>
            <w:sz w:val="24"/>
            <w:szCs w:val="24"/>
            <w:lang w:val="en-GB"/>
          </w:rPr>
          <w:t>https://doi.org/10.1080/19186444.2021.1936986</w:t>
        </w:r>
      </w:hyperlink>
    </w:p>
    <w:p w14:paraId="1EC1D74B" w14:textId="08D425D3"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Perevozova I, Malynka O, Nitsenko V, Kryshtal H, Kostiuk V and Mishchenko V, 2023</w:t>
      </w:r>
      <w:r w:rsidR="00CE7B69" w:rsidRPr="00131470">
        <w:rPr>
          <w:rFonts w:ascii="Times New Roman" w:hAnsi="Times New Roman" w:cs="Times New Roman"/>
          <w:sz w:val="24"/>
          <w:szCs w:val="24"/>
          <w:lang w:val="en-GB"/>
        </w:rPr>
        <w:t xml:space="preserve">. Analysis of trends in mortgage lending in the agricultural sector of Ukraine. </w:t>
      </w:r>
      <w:r w:rsidR="00CE7B69" w:rsidRPr="00653A1D">
        <w:rPr>
          <w:rFonts w:ascii="Times New Roman" w:hAnsi="Times New Roman" w:cs="Times New Roman"/>
          <w:iCs/>
          <w:sz w:val="24"/>
          <w:szCs w:val="24"/>
          <w:lang w:val="en-GB"/>
        </w:rPr>
        <w:t>Journal of Risk and Financial Management</w:t>
      </w:r>
      <w:r>
        <w:rPr>
          <w:rFonts w:ascii="Times New Roman" w:hAnsi="Times New Roman" w:cs="Times New Roman"/>
          <w:sz w:val="24"/>
          <w:szCs w:val="24"/>
          <w:lang w:val="en-GB"/>
        </w:rPr>
        <w:t xml:space="preserve"> </w:t>
      </w:r>
      <w:r w:rsidR="00CE7B69" w:rsidRPr="00653A1D">
        <w:rPr>
          <w:rFonts w:ascii="Times New Roman" w:hAnsi="Times New Roman" w:cs="Times New Roman"/>
          <w:iCs/>
          <w:sz w:val="24"/>
          <w:szCs w:val="24"/>
          <w:lang w:val="en-GB"/>
        </w:rPr>
        <w:t>16</w:t>
      </w:r>
      <w:r>
        <w:rPr>
          <w:rFonts w:ascii="Times New Roman" w:hAnsi="Times New Roman" w:cs="Times New Roman"/>
          <w:sz w:val="24"/>
          <w:szCs w:val="24"/>
          <w:lang w:val="en-GB"/>
        </w:rPr>
        <w:t>(5):</w:t>
      </w:r>
      <w:r w:rsidR="00CE7B69" w:rsidRPr="00131470">
        <w:rPr>
          <w:rFonts w:ascii="Times New Roman" w:hAnsi="Times New Roman" w:cs="Times New Roman"/>
          <w:sz w:val="24"/>
          <w:szCs w:val="24"/>
          <w:lang w:val="en-GB"/>
        </w:rPr>
        <w:t xml:space="preserve"> 255. </w:t>
      </w:r>
      <w:hyperlink r:id="rId42" w:history="1">
        <w:r w:rsidR="00CE7B69" w:rsidRPr="00131470">
          <w:rPr>
            <w:rStyle w:val="ac"/>
            <w:rFonts w:ascii="Times New Roman" w:hAnsi="Times New Roman" w:cs="Times New Roman"/>
            <w:color w:val="auto"/>
            <w:sz w:val="24"/>
            <w:szCs w:val="24"/>
            <w:lang w:val="en-GB"/>
          </w:rPr>
          <w:t>https://doi.org/10.3390/jrfm16050255</w:t>
        </w:r>
      </w:hyperlink>
    </w:p>
    <w:p w14:paraId="0D6D26ED" w14:textId="29BB5973"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Stat</w:t>
      </w:r>
      <w:r w:rsidR="00653A1D">
        <w:rPr>
          <w:rFonts w:ascii="Times New Roman" w:hAnsi="Times New Roman" w:cs="Times New Roman"/>
          <w:sz w:val="24"/>
          <w:szCs w:val="24"/>
          <w:lang w:val="en-GB"/>
        </w:rPr>
        <w:t>e Statistics Service of Ukraine, n.d.</w:t>
      </w:r>
      <w:r w:rsidRPr="00131470">
        <w:rPr>
          <w:rFonts w:ascii="Times New Roman" w:hAnsi="Times New Roman" w:cs="Times New Roman"/>
          <w:sz w:val="24"/>
          <w:szCs w:val="24"/>
          <w:lang w:val="en-GB"/>
        </w:rPr>
        <w:t xml:space="preserve"> </w:t>
      </w:r>
      <w:r w:rsidRPr="00131470">
        <w:rPr>
          <w:rFonts w:ascii="Times New Roman" w:hAnsi="Times New Roman" w:cs="Times New Roman"/>
          <w:iCs/>
          <w:sz w:val="24"/>
          <w:szCs w:val="24"/>
          <w:lang w:val="en-GB"/>
        </w:rPr>
        <w:t>Official statistical data</w:t>
      </w:r>
      <w:r w:rsidRPr="00131470">
        <w:rPr>
          <w:rFonts w:ascii="Times New Roman" w:hAnsi="Times New Roman" w:cs="Times New Roman"/>
          <w:sz w:val="24"/>
          <w:szCs w:val="24"/>
          <w:lang w:val="en-GB"/>
        </w:rPr>
        <w:t xml:space="preserve">. </w:t>
      </w:r>
      <w:r w:rsidR="00846476" w:rsidRPr="00131470">
        <w:rPr>
          <w:rFonts w:ascii="Times New Roman" w:hAnsi="Times New Roman" w:cs="Times New Roman"/>
          <w:sz w:val="24"/>
          <w:szCs w:val="24"/>
          <w:lang w:val="en-GB"/>
        </w:rPr>
        <w:t xml:space="preserve">Retrieved from </w:t>
      </w:r>
      <w:hyperlink r:id="rId43" w:tgtFrame="_new" w:history="1">
        <w:r w:rsidRPr="00131470">
          <w:rPr>
            <w:rStyle w:val="ac"/>
            <w:rFonts w:ascii="Times New Roman" w:hAnsi="Times New Roman" w:cs="Times New Roman"/>
            <w:color w:val="auto"/>
            <w:sz w:val="24"/>
            <w:szCs w:val="24"/>
            <w:lang w:val="en-GB"/>
          </w:rPr>
          <w:t>https://www.ukrstat.gov.ua/</w:t>
        </w:r>
      </w:hyperlink>
    </w:p>
    <w:p w14:paraId="2F7AFAEF" w14:textId="5856D85B" w:rsidR="00CE7B69" w:rsidRPr="00131470" w:rsidRDefault="00653A1D" w:rsidP="00131470">
      <w:pPr>
        <w:tabs>
          <w:tab w:val="left" w:pos="993"/>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Stepanenko S, Kryukova</w:t>
      </w:r>
      <w:r w:rsidR="00CE7B69" w:rsidRPr="00131470">
        <w:rPr>
          <w:rFonts w:ascii="Times New Roman" w:hAnsi="Times New Roman" w:cs="Times New Roman"/>
          <w:sz w:val="24"/>
          <w:szCs w:val="24"/>
          <w:lang w:val="en-GB"/>
        </w:rPr>
        <w:t xml:space="preserve"> </w:t>
      </w:r>
      <w:r>
        <w:rPr>
          <w:rFonts w:ascii="Times New Roman" w:hAnsi="Times New Roman" w:cs="Times New Roman"/>
          <w:sz w:val="24"/>
          <w:szCs w:val="24"/>
          <w:lang w:val="en-GB"/>
        </w:rPr>
        <w:t>I, Khalin S and Podsokha A, 2023</w:t>
      </w:r>
      <w:r w:rsidR="00CE7B69" w:rsidRPr="00131470">
        <w:rPr>
          <w:rFonts w:ascii="Times New Roman" w:hAnsi="Times New Roman" w:cs="Times New Roman"/>
          <w:sz w:val="24"/>
          <w:szCs w:val="24"/>
          <w:lang w:val="en-GB"/>
        </w:rPr>
        <w:t xml:space="preserve">. Inclusive investment in the sustainable development of the agricultural sector and rural areas of Ukraine. </w:t>
      </w:r>
      <w:r w:rsidR="00CE7B69" w:rsidRPr="00653A1D">
        <w:rPr>
          <w:rFonts w:ascii="Times New Roman" w:hAnsi="Times New Roman" w:cs="Times New Roman"/>
          <w:iCs/>
          <w:sz w:val="24"/>
          <w:szCs w:val="24"/>
          <w:lang w:val="en-GB"/>
        </w:rPr>
        <w:t>Collection of Papers New Economy</w:t>
      </w:r>
      <w:r w:rsidR="00846476" w:rsidRPr="00653A1D">
        <w:rPr>
          <w:rFonts w:ascii="Times New Roman" w:hAnsi="Times New Roman" w:cs="Times New Roman"/>
          <w:sz w:val="24"/>
          <w:szCs w:val="24"/>
          <w:lang w:val="en-GB"/>
        </w:rPr>
        <w:t xml:space="preserve"> </w:t>
      </w:r>
      <w:r w:rsidR="00CE7B69" w:rsidRPr="00653A1D">
        <w:rPr>
          <w:rFonts w:ascii="Times New Roman" w:hAnsi="Times New Roman" w:cs="Times New Roman"/>
          <w:iCs/>
          <w:sz w:val="24"/>
          <w:szCs w:val="24"/>
          <w:lang w:val="en-GB"/>
        </w:rPr>
        <w:t>1</w:t>
      </w:r>
      <w:r>
        <w:rPr>
          <w:rFonts w:ascii="Times New Roman" w:hAnsi="Times New Roman" w:cs="Times New Roman"/>
          <w:sz w:val="24"/>
          <w:szCs w:val="24"/>
          <w:lang w:val="en-GB"/>
        </w:rPr>
        <w:t>(1):</w:t>
      </w:r>
      <w:r w:rsidR="00CE7B69" w:rsidRPr="00131470">
        <w:rPr>
          <w:rFonts w:ascii="Times New Roman" w:hAnsi="Times New Roman" w:cs="Times New Roman"/>
          <w:sz w:val="24"/>
          <w:szCs w:val="24"/>
          <w:lang w:val="en-GB"/>
        </w:rPr>
        <w:t xml:space="preserve"> 75-88. https://doi.org/10.61432/CPNE0101075s</w:t>
      </w:r>
    </w:p>
    <w:p w14:paraId="1BF97C71" w14:textId="13FE8691" w:rsidR="00CE7B69" w:rsidRPr="00131470" w:rsidRDefault="00CE7B69" w:rsidP="00131470">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rPr>
        <w:t>Vykliuk</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М</w:t>
      </w:r>
      <w:r w:rsidR="00653A1D">
        <w:rPr>
          <w:rFonts w:ascii="Times New Roman" w:hAnsi="Times New Roman" w:cs="Times New Roman"/>
          <w:sz w:val="24"/>
          <w:szCs w:val="24"/>
          <w:lang w:val="pl-PL"/>
        </w:rPr>
        <w:t>,</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Kundytskyj</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ОО</w:t>
      </w:r>
      <w:r w:rsidR="00653A1D">
        <w:rPr>
          <w:rFonts w:ascii="Times New Roman" w:hAnsi="Times New Roman" w:cs="Times New Roman"/>
          <w:sz w:val="24"/>
          <w:szCs w:val="24"/>
          <w:lang w:val="pl-PL"/>
        </w:rPr>
        <w:t xml:space="preserve"> and</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Garasym</w:t>
      </w:r>
      <w:r w:rsidR="00653A1D">
        <w:rPr>
          <w:rFonts w:ascii="Times New Roman" w:hAnsi="Times New Roman" w:cs="Times New Roman"/>
          <w:sz w:val="24"/>
          <w:szCs w:val="24"/>
          <w:lang w:val="pl-PL"/>
        </w:rPr>
        <w:t xml:space="preserve"> P</w:t>
      </w:r>
      <w:r w:rsidRPr="00131470">
        <w:rPr>
          <w:rFonts w:ascii="Times New Roman" w:hAnsi="Times New Roman" w:cs="Times New Roman"/>
          <w:sz w:val="24"/>
          <w:szCs w:val="24"/>
        </w:rPr>
        <w:t>М</w:t>
      </w:r>
      <w:r w:rsidR="00653A1D">
        <w:rPr>
          <w:rFonts w:ascii="Times New Roman" w:hAnsi="Times New Roman" w:cs="Times New Roman"/>
          <w:sz w:val="24"/>
          <w:szCs w:val="24"/>
          <w:lang w:val="pl-PL"/>
        </w:rPr>
        <w:t>, 2022</w:t>
      </w:r>
      <w:r w:rsidRPr="00131470">
        <w:rPr>
          <w:rFonts w:ascii="Times New Roman" w:hAnsi="Times New Roman" w:cs="Times New Roman"/>
          <w:sz w:val="24"/>
          <w:szCs w:val="24"/>
          <w:lang w:val="pl-PL"/>
        </w:rPr>
        <w:t xml:space="preserve">. </w:t>
      </w:r>
      <w:r w:rsidRPr="00131470">
        <w:rPr>
          <w:rFonts w:ascii="Times New Roman" w:hAnsi="Times New Roman" w:cs="Times New Roman"/>
          <w:sz w:val="24"/>
          <w:szCs w:val="24"/>
        </w:rPr>
        <w:t>Tools for supporting reproductive processes in Ukrainian agriculture in war conditions</w:t>
      </w:r>
      <w:r w:rsidRPr="00131470">
        <w:rPr>
          <w:rFonts w:ascii="Times New Roman" w:hAnsi="Times New Roman" w:cs="Times New Roman"/>
          <w:sz w:val="24"/>
          <w:szCs w:val="24"/>
          <w:lang w:val="en-US"/>
        </w:rPr>
        <w:t xml:space="preserve">. </w:t>
      </w:r>
      <w:r w:rsidRPr="00653A1D">
        <w:rPr>
          <w:rFonts w:ascii="Times New Roman" w:hAnsi="Times New Roman" w:cs="Times New Roman"/>
          <w:iCs/>
          <w:sz w:val="24"/>
          <w:szCs w:val="24"/>
          <w:lang w:val="en-US"/>
        </w:rPr>
        <w:t>Eastern Europe: Economics, Business and Management</w:t>
      </w:r>
      <w:r w:rsidR="00653A1D">
        <w:rPr>
          <w:rFonts w:ascii="Times New Roman" w:hAnsi="Times New Roman" w:cs="Times New Roman"/>
          <w:sz w:val="24"/>
          <w:szCs w:val="24"/>
          <w:lang w:val="en-US"/>
        </w:rPr>
        <w:t xml:space="preserve"> 35:</w:t>
      </w:r>
      <w:r w:rsidRPr="00131470">
        <w:rPr>
          <w:rFonts w:ascii="Times New Roman" w:hAnsi="Times New Roman" w:cs="Times New Roman"/>
          <w:sz w:val="24"/>
          <w:szCs w:val="24"/>
          <w:lang w:val="en-US"/>
        </w:rPr>
        <w:t xml:space="preserve"> 56-62. </w:t>
      </w:r>
      <w:hyperlink r:id="rId44" w:history="1">
        <w:r w:rsidRPr="00131470">
          <w:rPr>
            <w:rStyle w:val="ac"/>
            <w:rFonts w:ascii="Times New Roman" w:hAnsi="Times New Roman" w:cs="Times New Roman"/>
            <w:sz w:val="24"/>
            <w:szCs w:val="24"/>
            <w:lang w:val="en-GB"/>
          </w:rPr>
          <w:t>https</w:t>
        </w:r>
        <w:r w:rsidRPr="00131470">
          <w:rPr>
            <w:rStyle w:val="ac"/>
            <w:rFonts w:ascii="Times New Roman" w:hAnsi="Times New Roman" w:cs="Times New Roman"/>
            <w:sz w:val="24"/>
            <w:szCs w:val="24"/>
            <w:lang w:val="en-US"/>
          </w:rPr>
          <w:t>://</w:t>
        </w:r>
        <w:r w:rsidRPr="00131470">
          <w:rPr>
            <w:rStyle w:val="ac"/>
            <w:rFonts w:ascii="Times New Roman" w:hAnsi="Times New Roman" w:cs="Times New Roman"/>
            <w:sz w:val="24"/>
            <w:szCs w:val="24"/>
            <w:lang w:val="en-GB"/>
          </w:rPr>
          <w:t>doi</w:t>
        </w:r>
        <w:r w:rsidRPr="00131470">
          <w:rPr>
            <w:rStyle w:val="ac"/>
            <w:rFonts w:ascii="Times New Roman" w:hAnsi="Times New Roman" w:cs="Times New Roman"/>
            <w:sz w:val="24"/>
            <w:szCs w:val="24"/>
            <w:lang w:val="en-US"/>
          </w:rPr>
          <w:t>.</w:t>
        </w:r>
        <w:r w:rsidRPr="00131470">
          <w:rPr>
            <w:rStyle w:val="ac"/>
            <w:rFonts w:ascii="Times New Roman" w:hAnsi="Times New Roman" w:cs="Times New Roman"/>
            <w:sz w:val="24"/>
            <w:szCs w:val="24"/>
            <w:lang w:val="en-GB"/>
          </w:rPr>
          <w:t>org</w:t>
        </w:r>
        <w:r w:rsidRPr="00131470">
          <w:rPr>
            <w:rStyle w:val="ac"/>
            <w:rFonts w:ascii="Times New Roman" w:hAnsi="Times New Roman" w:cs="Times New Roman"/>
            <w:sz w:val="24"/>
            <w:szCs w:val="24"/>
            <w:lang w:val="en-US"/>
          </w:rPr>
          <w:t>/10.32782/</w:t>
        </w:r>
        <w:r w:rsidRPr="00131470">
          <w:rPr>
            <w:rStyle w:val="ac"/>
            <w:rFonts w:ascii="Times New Roman" w:hAnsi="Times New Roman" w:cs="Times New Roman"/>
            <w:sz w:val="24"/>
            <w:szCs w:val="24"/>
            <w:lang w:val="en-GB"/>
          </w:rPr>
          <w:t>easterneurope</w:t>
        </w:r>
        <w:r w:rsidRPr="00131470">
          <w:rPr>
            <w:rStyle w:val="ac"/>
            <w:rFonts w:ascii="Times New Roman" w:hAnsi="Times New Roman" w:cs="Times New Roman"/>
            <w:sz w:val="24"/>
            <w:szCs w:val="24"/>
            <w:lang w:val="en-US"/>
          </w:rPr>
          <w:t>.35-8</w:t>
        </w:r>
      </w:hyperlink>
      <w:r w:rsidR="00846476" w:rsidRPr="00131470">
        <w:rPr>
          <w:rFonts w:ascii="Times New Roman" w:hAnsi="Times New Roman" w:cs="Times New Roman"/>
          <w:sz w:val="24"/>
          <w:szCs w:val="24"/>
          <w:lang w:val="en-US"/>
        </w:rPr>
        <w:t xml:space="preserve"> </w:t>
      </w:r>
    </w:p>
    <w:p w14:paraId="4D27B7D1" w14:textId="219FEF57" w:rsidR="00CE7B69" w:rsidRPr="00131470" w:rsidRDefault="000B1F9D" w:rsidP="00131470">
      <w:pPr>
        <w:tabs>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GB"/>
        </w:rPr>
        <w:t>World Bank, 2023a</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Ukraine agriculture recovery inclusive support emergency (ARISE)</w:t>
      </w:r>
      <w:r w:rsidR="00CE7B69" w:rsidRPr="00131470">
        <w:rPr>
          <w:rFonts w:ascii="Times New Roman" w:hAnsi="Times New Roman" w:cs="Times New Roman"/>
          <w:sz w:val="24"/>
          <w:szCs w:val="24"/>
          <w:lang w:val="en-GB"/>
        </w:rPr>
        <w:t xml:space="preserve">. </w:t>
      </w:r>
      <w:r w:rsidR="00846476" w:rsidRPr="00131470">
        <w:rPr>
          <w:rFonts w:ascii="Times New Roman" w:hAnsi="Times New Roman" w:cs="Times New Roman"/>
          <w:sz w:val="24"/>
          <w:szCs w:val="24"/>
          <w:lang w:val="en-US"/>
        </w:rPr>
        <w:t xml:space="preserve">Retrieved from </w:t>
      </w:r>
      <w:hyperlink r:id="rId45" w:tgtFrame="_new" w:history="1">
        <w:r w:rsidR="00CE7B69" w:rsidRPr="00131470">
          <w:rPr>
            <w:rStyle w:val="ac"/>
            <w:rFonts w:ascii="Times New Roman" w:hAnsi="Times New Roman" w:cs="Times New Roman"/>
            <w:color w:val="auto"/>
            <w:sz w:val="24"/>
            <w:szCs w:val="24"/>
            <w:lang w:val="en-GB"/>
          </w:rPr>
          <w:t>https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projects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worldbank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org</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projects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operations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project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detail</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w:t>
        </w:r>
        <w:r w:rsidR="00CE7B69" w:rsidRPr="00131470">
          <w:rPr>
            <w:rStyle w:val="ac"/>
            <w:rFonts w:ascii="Times New Roman" w:hAnsi="Times New Roman" w:cs="Times New Roman"/>
            <w:color w:val="auto"/>
            <w:sz w:val="24"/>
            <w:szCs w:val="24"/>
          </w:rPr>
          <w:t>180732</w:t>
        </w:r>
      </w:hyperlink>
      <w:r w:rsidR="00CE7B69" w:rsidRPr="00131470">
        <w:rPr>
          <w:rFonts w:ascii="Times New Roman" w:hAnsi="Times New Roman" w:cs="Times New Roman"/>
          <w:sz w:val="24"/>
          <w:szCs w:val="24"/>
        </w:rPr>
        <w:t>;</w:t>
      </w:r>
    </w:p>
    <w:p w14:paraId="07C3B2AF" w14:textId="0CFD3093" w:rsidR="00CE7B69" w:rsidRPr="00131470" w:rsidRDefault="000B1F9D" w:rsidP="00131470">
      <w:pPr>
        <w:tabs>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GB"/>
        </w:rPr>
        <w:t>World Bank, 2023b</w:t>
      </w:r>
      <w:r w:rsidR="00CE7B69" w:rsidRPr="00131470">
        <w:rPr>
          <w:rFonts w:ascii="Times New Roman" w:hAnsi="Times New Roman" w:cs="Times New Roman"/>
          <w:sz w:val="24"/>
          <w:szCs w:val="24"/>
          <w:lang w:val="en-GB"/>
        </w:rPr>
        <w:t xml:space="preserve">. </w:t>
      </w:r>
      <w:r w:rsidR="00CE7B69" w:rsidRPr="000B1F9D">
        <w:rPr>
          <w:rFonts w:ascii="Times New Roman" w:hAnsi="Times New Roman" w:cs="Times New Roman"/>
          <w:iCs/>
          <w:sz w:val="24"/>
          <w:szCs w:val="24"/>
          <w:lang w:val="en-GB"/>
        </w:rPr>
        <w:t>The</w:t>
      </w:r>
      <w:r w:rsidR="00CE7B69" w:rsidRPr="00131470">
        <w:rPr>
          <w:rFonts w:ascii="Times New Roman" w:hAnsi="Times New Roman" w:cs="Times New Roman"/>
          <w:i/>
          <w:iCs/>
          <w:sz w:val="24"/>
          <w:szCs w:val="24"/>
          <w:lang w:val="en-GB"/>
        </w:rPr>
        <w:t xml:space="preserve"> </w:t>
      </w:r>
      <w:r w:rsidR="00CE7B69" w:rsidRPr="00131470">
        <w:rPr>
          <w:rFonts w:ascii="Times New Roman" w:hAnsi="Times New Roman" w:cs="Times New Roman"/>
          <w:iCs/>
          <w:sz w:val="24"/>
          <w:szCs w:val="24"/>
          <w:lang w:val="en-GB"/>
        </w:rPr>
        <w:t>World Bank’s PEACE project supports the government’s key programs in Ukraine</w:t>
      </w:r>
      <w:r w:rsidR="00CE7B69" w:rsidRPr="00131470">
        <w:rPr>
          <w:rFonts w:ascii="Times New Roman" w:hAnsi="Times New Roman" w:cs="Times New Roman"/>
          <w:sz w:val="24"/>
          <w:szCs w:val="24"/>
          <w:lang w:val="en-GB"/>
        </w:rPr>
        <w:t xml:space="preserve">. </w:t>
      </w:r>
      <w:r w:rsidR="00846476" w:rsidRPr="00131470">
        <w:rPr>
          <w:rFonts w:ascii="Times New Roman" w:hAnsi="Times New Roman" w:cs="Times New Roman"/>
          <w:sz w:val="24"/>
          <w:szCs w:val="24"/>
          <w:lang w:val="en-US"/>
        </w:rPr>
        <w:t xml:space="preserve">Retrieved from </w:t>
      </w:r>
      <w:hyperlink r:id="rId46" w:tgtFrame="_new" w:history="1">
        <w:r w:rsidR="00CE7B69" w:rsidRPr="00131470">
          <w:rPr>
            <w:rStyle w:val="ac"/>
            <w:rFonts w:ascii="Times New Roman" w:hAnsi="Times New Roman" w:cs="Times New Roman"/>
            <w:color w:val="auto"/>
            <w:sz w:val="24"/>
            <w:szCs w:val="24"/>
            <w:lang w:val="en-GB"/>
          </w:rPr>
          <w:t>https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www</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worldbank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org</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uk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news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feature</w:t>
        </w:r>
        <w:r w:rsidR="00CE7B69" w:rsidRPr="00131470">
          <w:rPr>
            <w:rStyle w:val="ac"/>
            <w:rFonts w:ascii="Times New Roman" w:hAnsi="Times New Roman" w:cs="Times New Roman"/>
            <w:color w:val="auto"/>
            <w:sz w:val="24"/>
            <w:szCs w:val="24"/>
          </w:rPr>
          <w:t>/2023/07/10/</w:t>
        </w:r>
        <w:r w:rsidR="00CE7B69" w:rsidRPr="00131470">
          <w:rPr>
            <w:rStyle w:val="ac"/>
            <w:rFonts w:ascii="Times New Roman" w:hAnsi="Times New Roman" w:cs="Times New Roman"/>
            <w:color w:val="auto"/>
            <w:sz w:val="24"/>
            <w:szCs w:val="24"/>
            <w:lang w:val="en-GB"/>
          </w:rPr>
          <w:t>the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world</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banks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peace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project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supports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the</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government</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key</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programs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in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ukraine</w:t>
        </w:r>
      </w:hyperlink>
      <w:r w:rsidR="00CE7B69" w:rsidRPr="00131470">
        <w:rPr>
          <w:rFonts w:ascii="Times New Roman" w:hAnsi="Times New Roman" w:cs="Times New Roman"/>
          <w:sz w:val="24"/>
          <w:szCs w:val="24"/>
        </w:rPr>
        <w:t>;</w:t>
      </w:r>
    </w:p>
    <w:p w14:paraId="79AA8A4F" w14:textId="66604728" w:rsidR="00CE7B69" w:rsidRPr="00131470" w:rsidRDefault="000B1F9D" w:rsidP="00131470">
      <w:pPr>
        <w:tabs>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GB"/>
        </w:rPr>
        <w:t>World Bank, 2024</w:t>
      </w:r>
      <w:r w:rsidR="00CE7B69" w:rsidRPr="00131470">
        <w:rPr>
          <w:rFonts w:ascii="Times New Roman" w:hAnsi="Times New Roman" w:cs="Times New Roman"/>
          <w:sz w:val="24"/>
          <w:szCs w:val="24"/>
          <w:lang w:val="en-GB"/>
        </w:rPr>
        <w:t xml:space="preserve">. </w:t>
      </w:r>
      <w:r w:rsidR="00CE7B69" w:rsidRPr="00131470">
        <w:rPr>
          <w:rFonts w:ascii="Times New Roman" w:hAnsi="Times New Roman" w:cs="Times New Roman"/>
          <w:iCs/>
          <w:sz w:val="24"/>
          <w:szCs w:val="24"/>
          <w:lang w:val="en-GB"/>
        </w:rPr>
        <w:t>Program-for-results financing</w:t>
      </w:r>
      <w:r w:rsidR="00CE7B69" w:rsidRPr="00131470">
        <w:rPr>
          <w:rFonts w:ascii="Times New Roman" w:hAnsi="Times New Roman" w:cs="Times New Roman"/>
          <w:sz w:val="24"/>
          <w:szCs w:val="24"/>
          <w:lang w:val="en-GB"/>
        </w:rPr>
        <w:t xml:space="preserve">. </w:t>
      </w:r>
      <w:r w:rsidR="00846476" w:rsidRPr="00131470">
        <w:rPr>
          <w:rFonts w:ascii="Times New Roman" w:hAnsi="Times New Roman" w:cs="Times New Roman"/>
          <w:sz w:val="24"/>
          <w:szCs w:val="24"/>
          <w:lang w:val="en-GB"/>
        </w:rPr>
        <w:t xml:space="preserve">Retrieved from </w:t>
      </w:r>
      <w:hyperlink r:id="rId47" w:tgtFrame="_new" w:history="1">
        <w:r w:rsidR="00CE7B69" w:rsidRPr="00131470">
          <w:rPr>
            <w:rStyle w:val="ac"/>
            <w:rFonts w:ascii="Times New Roman" w:hAnsi="Times New Roman" w:cs="Times New Roman"/>
            <w:color w:val="auto"/>
            <w:sz w:val="24"/>
            <w:szCs w:val="24"/>
            <w:lang w:val="en-GB"/>
          </w:rPr>
          <w:t>https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www</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worldbank</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org</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en</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programs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program</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for</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results</w:t>
        </w:r>
        <w:r w:rsidR="00CE7B69" w:rsidRPr="00131470">
          <w:rPr>
            <w:rStyle w:val="ac"/>
            <w:rFonts w:ascii="Times New Roman" w:hAnsi="Times New Roman" w:cs="Times New Roman"/>
            <w:color w:val="auto"/>
            <w:sz w:val="24"/>
            <w:szCs w:val="24"/>
          </w:rPr>
          <w:t>-</w:t>
        </w:r>
        <w:r w:rsidR="00CE7B69" w:rsidRPr="00131470">
          <w:rPr>
            <w:rStyle w:val="ac"/>
            <w:rFonts w:ascii="Times New Roman" w:hAnsi="Times New Roman" w:cs="Times New Roman"/>
            <w:color w:val="auto"/>
            <w:sz w:val="24"/>
            <w:szCs w:val="24"/>
            <w:lang w:val="en-GB"/>
          </w:rPr>
          <w:t>financing</w:t>
        </w:r>
      </w:hyperlink>
      <w:r w:rsidR="00CE7B69" w:rsidRPr="00131470">
        <w:rPr>
          <w:rFonts w:ascii="Times New Roman" w:hAnsi="Times New Roman" w:cs="Times New Roman"/>
          <w:sz w:val="24"/>
          <w:szCs w:val="24"/>
        </w:rPr>
        <w:t>;</w:t>
      </w:r>
    </w:p>
    <w:p w14:paraId="10A20A49" w14:textId="4CFF29EC" w:rsidR="00CE7B69" w:rsidRPr="00FA0489" w:rsidRDefault="00CE7B69" w:rsidP="00FA0489">
      <w:pPr>
        <w:tabs>
          <w:tab w:val="left" w:pos="993"/>
        </w:tabs>
        <w:spacing w:after="0" w:line="360" w:lineRule="auto"/>
        <w:ind w:left="426" w:hanging="426"/>
        <w:jc w:val="both"/>
        <w:rPr>
          <w:rFonts w:ascii="Times New Roman" w:hAnsi="Times New Roman" w:cs="Times New Roman"/>
          <w:sz w:val="24"/>
          <w:szCs w:val="24"/>
          <w:lang w:val="en-GB"/>
        </w:rPr>
      </w:pPr>
      <w:r w:rsidRPr="00131470">
        <w:rPr>
          <w:rFonts w:ascii="Times New Roman" w:hAnsi="Times New Roman" w:cs="Times New Roman"/>
          <w:sz w:val="24"/>
          <w:szCs w:val="24"/>
          <w:lang w:val="en-GB"/>
        </w:rPr>
        <w:t>Zeytoonnejad</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Mousavian</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SR</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Mirdamadi</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SM</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Farajallah</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Hosseini</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SJ</w:t>
      </w:r>
      <w:r w:rsidR="000B1F9D">
        <w:rPr>
          <w:rFonts w:ascii="Times New Roman" w:hAnsi="Times New Roman" w:cs="Times New Roman"/>
          <w:sz w:val="24"/>
          <w:szCs w:val="24"/>
          <w:lang w:val="en-US"/>
        </w:rPr>
        <w:t xml:space="preserve"> and</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Omidi</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NajafAbadi</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M</w:t>
      </w:r>
      <w:r w:rsidR="000B1F9D">
        <w:rPr>
          <w:rFonts w:ascii="Times New Roman" w:hAnsi="Times New Roman" w:cs="Times New Roman"/>
          <w:sz w:val="24"/>
          <w:szCs w:val="24"/>
          <w:lang w:val="en-US"/>
        </w:rPr>
        <w:t>,</w:t>
      </w:r>
      <w:r w:rsidR="000B1F9D">
        <w:rPr>
          <w:rFonts w:ascii="Times New Roman" w:hAnsi="Times New Roman" w:cs="Times New Roman"/>
          <w:sz w:val="24"/>
          <w:szCs w:val="24"/>
        </w:rPr>
        <w:t xml:space="preserve"> 2023</w:t>
      </w:r>
      <w:r w:rsidRPr="00131470">
        <w:rPr>
          <w:rFonts w:ascii="Times New Roman" w:hAnsi="Times New Roman" w:cs="Times New Roman"/>
          <w:sz w:val="24"/>
          <w:szCs w:val="24"/>
        </w:rPr>
        <w:t xml:space="preserve">. </w:t>
      </w:r>
      <w:r w:rsidRPr="00131470">
        <w:rPr>
          <w:rFonts w:ascii="Times New Roman" w:hAnsi="Times New Roman" w:cs="Times New Roman"/>
          <w:sz w:val="24"/>
          <w:szCs w:val="24"/>
          <w:lang w:val="en-GB"/>
        </w:rPr>
        <w:t xml:space="preserve">Determinants of foreign direct investment inflow to the agricultural sector: A panel-data analysis. </w:t>
      </w:r>
      <w:r w:rsidRPr="000B1F9D">
        <w:rPr>
          <w:rFonts w:ascii="Times New Roman" w:hAnsi="Times New Roman" w:cs="Times New Roman"/>
          <w:iCs/>
          <w:sz w:val="24"/>
          <w:szCs w:val="24"/>
          <w:lang w:val="en-GB"/>
        </w:rPr>
        <w:t>Journal of Economic and Administrative Sciences</w:t>
      </w:r>
      <w:r w:rsidRPr="000B1F9D">
        <w:rPr>
          <w:rFonts w:ascii="Times New Roman" w:hAnsi="Times New Roman" w:cs="Times New Roman"/>
          <w:sz w:val="24"/>
          <w:szCs w:val="24"/>
          <w:lang w:val="en-GB"/>
        </w:rPr>
        <w:t xml:space="preserve"> </w:t>
      </w:r>
      <w:r w:rsidRPr="000B1F9D">
        <w:rPr>
          <w:rFonts w:ascii="Times New Roman" w:hAnsi="Times New Roman" w:cs="Times New Roman"/>
          <w:iCs/>
          <w:sz w:val="24"/>
          <w:szCs w:val="24"/>
          <w:lang w:val="en-GB"/>
        </w:rPr>
        <w:t>39</w:t>
      </w:r>
      <w:r w:rsidR="000B1F9D">
        <w:rPr>
          <w:rFonts w:ascii="Times New Roman" w:hAnsi="Times New Roman" w:cs="Times New Roman"/>
          <w:sz w:val="24"/>
          <w:szCs w:val="24"/>
          <w:lang w:val="en-GB"/>
        </w:rPr>
        <w:t>(3):</w:t>
      </w:r>
      <w:r w:rsidRPr="00131470">
        <w:rPr>
          <w:rFonts w:ascii="Times New Roman" w:hAnsi="Times New Roman" w:cs="Times New Roman"/>
          <w:sz w:val="24"/>
          <w:szCs w:val="24"/>
          <w:lang w:val="en-GB"/>
        </w:rPr>
        <w:t xml:space="preserve"> 709-729. </w:t>
      </w:r>
      <w:hyperlink r:id="rId48" w:history="1">
        <w:r w:rsidRPr="00131470">
          <w:rPr>
            <w:rStyle w:val="ac"/>
            <w:rFonts w:ascii="Times New Roman" w:hAnsi="Times New Roman" w:cs="Times New Roman"/>
            <w:color w:val="auto"/>
            <w:sz w:val="24"/>
            <w:szCs w:val="24"/>
            <w:lang w:val="en-GB"/>
          </w:rPr>
          <w:t>https://doi.org/10.1108/JEAS-11-2020-0196</w:t>
        </w:r>
      </w:hyperlink>
    </w:p>
    <w:sectPr w:rsidR="00CE7B69" w:rsidRPr="00FA0489" w:rsidSect="00131470">
      <w:footerReference w:type="default" r:id="rId49"/>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5E84" w14:textId="77777777" w:rsidR="00BC680E" w:rsidRDefault="00BC680E" w:rsidP="001641DF">
      <w:pPr>
        <w:spacing w:after="0" w:line="240" w:lineRule="auto"/>
      </w:pPr>
      <w:r>
        <w:separator/>
      </w:r>
    </w:p>
  </w:endnote>
  <w:endnote w:type="continuationSeparator" w:id="0">
    <w:p w14:paraId="39CC08E1" w14:textId="77777777" w:rsidR="00BC680E" w:rsidRDefault="00BC680E" w:rsidP="0016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5002EFF" w:usb1="C000E47F" w:usb2="0000002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697949"/>
      <w:docPartObj>
        <w:docPartGallery w:val="Page Numbers (Bottom of Page)"/>
        <w:docPartUnique/>
      </w:docPartObj>
    </w:sdtPr>
    <w:sdtEndPr>
      <w:rPr>
        <w:rFonts w:ascii="Times New Roman" w:hAnsi="Times New Roman" w:cs="Times New Roman"/>
        <w:sz w:val="24"/>
      </w:rPr>
    </w:sdtEndPr>
    <w:sdtContent>
      <w:p w14:paraId="34DC6C9C" w14:textId="15774193" w:rsidR="00714689" w:rsidRPr="00131470" w:rsidRDefault="00714689" w:rsidP="00131470">
        <w:pPr>
          <w:pStyle w:val="afd"/>
          <w:jc w:val="right"/>
          <w:rPr>
            <w:rFonts w:ascii="Times New Roman" w:hAnsi="Times New Roman" w:cs="Times New Roman"/>
            <w:sz w:val="24"/>
          </w:rPr>
        </w:pPr>
        <w:r w:rsidRPr="00131470">
          <w:rPr>
            <w:rFonts w:ascii="Times New Roman" w:hAnsi="Times New Roman" w:cs="Times New Roman"/>
            <w:sz w:val="24"/>
          </w:rPr>
          <w:fldChar w:fldCharType="begin"/>
        </w:r>
        <w:r w:rsidRPr="00131470">
          <w:rPr>
            <w:rFonts w:ascii="Times New Roman" w:hAnsi="Times New Roman" w:cs="Times New Roman"/>
            <w:sz w:val="24"/>
          </w:rPr>
          <w:instrText>PAGE   \* MERGEFORMAT</w:instrText>
        </w:r>
        <w:r w:rsidRPr="00131470">
          <w:rPr>
            <w:rFonts w:ascii="Times New Roman" w:hAnsi="Times New Roman" w:cs="Times New Roman"/>
            <w:sz w:val="24"/>
          </w:rPr>
          <w:fldChar w:fldCharType="separate"/>
        </w:r>
        <w:r w:rsidR="00010CCE" w:rsidRPr="00010CCE">
          <w:rPr>
            <w:rFonts w:ascii="Times New Roman" w:hAnsi="Times New Roman" w:cs="Times New Roman"/>
            <w:noProof/>
            <w:sz w:val="24"/>
            <w:lang w:val="ru-RU"/>
          </w:rPr>
          <w:t>1</w:t>
        </w:r>
        <w:r w:rsidRPr="0013147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439E" w14:textId="77777777" w:rsidR="00BC680E" w:rsidRDefault="00BC680E" w:rsidP="001641DF">
      <w:pPr>
        <w:spacing w:after="0" w:line="240" w:lineRule="auto"/>
      </w:pPr>
      <w:r>
        <w:separator/>
      </w:r>
    </w:p>
  </w:footnote>
  <w:footnote w:type="continuationSeparator" w:id="0">
    <w:p w14:paraId="253A099E" w14:textId="77777777" w:rsidR="00BC680E" w:rsidRDefault="00BC680E" w:rsidP="00164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BA2"/>
    <w:multiLevelType w:val="hybridMultilevel"/>
    <w:tmpl w:val="019AAE7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C106F12"/>
    <w:multiLevelType w:val="multilevel"/>
    <w:tmpl w:val="ABC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5373"/>
    <w:multiLevelType w:val="multilevel"/>
    <w:tmpl w:val="602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9505D"/>
    <w:multiLevelType w:val="hybridMultilevel"/>
    <w:tmpl w:val="9116A6D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BF35CF0"/>
    <w:multiLevelType w:val="multilevel"/>
    <w:tmpl w:val="37E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3A24"/>
    <w:multiLevelType w:val="multilevel"/>
    <w:tmpl w:val="65EC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26DC4"/>
    <w:multiLevelType w:val="multilevel"/>
    <w:tmpl w:val="8CE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D65B2"/>
    <w:multiLevelType w:val="multilevel"/>
    <w:tmpl w:val="7294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422F9"/>
    <w:multiLevelType w:val="hybridMultilevel"/>
    <w:tmpl w:val="D1008530"/>
    <w:lvl w:ilvl="0" w:tplc="215ABA10">
      <w:start w:val="1"/>
      <w:numFmt w:val="upp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F9B0242"/>
    <w:multiLevelType w:val="hybridMultilevel"/>
    <w:tmpl w:val="A26EBEF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26F52"/>
    <w:multiLevelType w:val="multilevel"/>
    <w:tmpl w:val="BD026580"/>
    <w:lvl w:ilvl="0">
      <w:start w:val="1"/>
      <w:numFmt w:val="decimal"/>
      <w:suff w:val="space"/>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72D729A"/>
    <w:multiLevelType w:val="multilevel"/>
    <w:tmpl w:val="79B0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46E38"/>
    <w:multiLevelType w:val="hybridMultilevel"/>
    <w:tmpl w:val="D3641DAE"/>
    <w:lvl w:ilvl="0" w:tplc="3F5881BE">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3F091023"/>
    <w:multiLevelType w:val="multilevel"/>
    <w:tmpl w:val="722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A4512"/>
    <w:multiLevelType w:val="multilevel"/>
    <w:tmpl w:val="F6E8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C5C85"/>
    <w:multiLevelType w:val="multilevel"/>
    <w:tmpl w:val="6C4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95384"/>
    <w:multiLevelType w:val="multilevel"/>
    <w:tmpl w:val="7714D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1F6AED"/>
    <w:multiLevelType w:val="multilevel"/>
    <w:tmpl w:val="B4C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25040"/>
    <w:multiLevelType w:val="hybridMultilevel"/>
    <w:tmpl w:val="C894611C"/>
    <w:lvl w:ilvl="0" w:tplc="2AB25304">
      <w:start w:val="1"/>
      <w:numFmt w:val="upperLetter"/>
      <w:lvlText w:val="%1."/>
      <w:lvlJc w:val="left"/>
      <w:pPr>
        <w:ind w:left="1284"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15:restartNumberingAfterBreak="0">
    <w:nsid w:val="4B513539"/>
    <w:multiLevelType w:val="multilevel"/>
    <w:tmpl w:val="F19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70F8F"/>
    <w:multiLevelType w:val="multilevel"/>
    <w:tmpl w:val="384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C52C4"/>
    <w:multiLevelType w:val="multilevel"/>
    <w:tmpl w:val="D5F6B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833F1"/>
    <w:multiLevelType w:val="multilevel"/>
    <w:tmpl w:val="A0BA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6526D3"/>
    <w:multiLevelType w:val="multilevel"/>
    <w:tmpl w:val="635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E1952"/>
    <w:multiLevelType w:val="multilevel"/>
    <w:tmpl w:val="09E8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06388"/>
    <w:multiLevelType w:val="multilevel"/>
    <w:tmpl w:val="3DB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A555D"/>
    <w:multiLevelType w:val="hybridMultilevel"/>
    <w:tmpl w:val="279022F0"/>
    <w:lvl w:ilvl="0" w:tplc="E68045C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6F2361E4"/>
    <w:multiLevelType w:val="multilevel"/>
    <w:tmpl w:val="687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75A45"/>
    <w:multiLevelType w:val="hybridMultilevel"/>
    <w:tmpl w:val="3B3490F2"/>
    <w:lvl w:ilvl="0" w:tplc="B60671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23"/>
  </w:num>
  <w:num w:numId="3">
    <w:abstractNumId w:val="17"/>
  </w:num>
  <w:num w:numId="4">
    <w:abstractNumId w:val="2"/>
  </w:num>
  <w:num w:numId="5">
    <w:abstractNumId w:val="7"/>
  </w:num>
  <w:num w:numId="6">
    <w:abstractNumId w:val="13"/>
  </w:num>
  <w:num w:numId="7">
    <w:abstractNumId w:val="1"/>
  </w:num>
  <w:num w:numId="8">
    <w:abstractNumId w:val="22"/>
  </w:num>
  <w:num w:numId="9">
    <w:abstractNumId w:val="24"/>
  </w:num>
  <w:num w:numId="10">
    <w:abstractNumId w:val="4"/>
  </w:num>
  <w:num w:numId="11">
    <w:abstractNumId w:val="19"/>
  </w:num>
  <w:num w:numId="12">
    <w:abstractNumId w:val="27"/>
  </w:num>
  <w:num w:numId="13">
    <w:abstractNumId w:val="15"/>
  </w:num>
  <w:num w:numId="14">
    <w:abstractNumId w:val="20"/>
  </w:num>
  <w:num w:numId="15">
    <w:abstractNumId w:val="5"/>
  </w:num>
  <w:num w:numId="16">
    <w:abstractNumId w:val="16"/>
  </w:num>
  <w:num w:numId="17">
    <w:abstractNumId w:val="6"/>
  </w:num>
  <w:num w:numId="18">
    <w:abstractNumId w:val="25"/>
  </w:num>
  <w:num w:numId="19">
    <w:abstractNumId w:val="14"/>
  </w:num>
  <w:num w:numId="20">
    <w:abstractNumId w:val="3"/>
  </w:num>
  <w:num w:numId="21">
    <w:abstractNumId w:val="28"/>
  </w:num>
  <w:num w:numId="22">
    <w:abstractNumId w:val="9"/>
  </w:num>
  <w:num w:numId="23">
    <w:abstractNumId w:val="8"/>
  </w:num>
  <w:num w:numId="24">
    <w:abstractNumId w:val="18"/>
  </w:num>
  <w:num w:numId="25">
    <w:abstractNumId w:val="26"/>
  </w:num>
  <w:num w:numId="26">
    <w:abstractNumId w:val="11"/>
  </w:num>
  <w:num w:numId="27">
    <w:abstractNumId w:val="10"/>
  </w:num>
  <w:num w:numId="28">
    <w:abstractNumId w:val="10"/>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927" w:hanging="360"/>
        </w:pPr>
        <w:rPr>
          <w:rFonts w:hint="default"/>
        </w:rPr>
      </w:lvl>
    </w:lvlOverride>
    <w:lvlOverride w:ilvl="2">
      <w:lvl w:ilvl="2">
        <w:start w:val="1"/>
        <w:numFmt w:val="decimal"/>
        <w:isLgl/>
        <w:lvlText w:val="%1.%2.%3."/>
        <w:lvlJc w:val="left"/>
        <w:pPr>
          <w:ind w:left="1494" w:hanging="720"/>
        </w:pPr>
        <w:rPr>
          <w:rFonts w:hint="default"/>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A4"/>
    <w:rsid w:val="00010CCE"/>
    <w:rsid w:val="00013082"/>
    <w:rsid w:val="0001317F"/>
    <w:rsid w:val="00050608"/>
    <w:rsid w:val="000575EA"/>
    <w:rsid w:val="00060738"/>
    <w:rsid w:val="00086B53"/>
    <w:rsid w:val="000A22FA"/>
    <w:rsid w:val="000A6CBE"/>
    <w:rsid w:val="000B1F9D"/>
    <w:rsid w:val="000B3211"/>
    <w:rsid w:val="000B6A76"/>
    <w:rsid w:val="000C1E85"/>
    <w:rsid w:val="000D344E"/>
    <w:rsid w:val="000E0C18"/>
    <w:rsid w:val="000F19DC"/>
    <w:rsid w:val="000F51A6"/>
    <w:rsid w:val="00107C11"/>
    <w:rsid w:val="00117862"/>
    <w:rsid w:val="00126AB7"/>
    <w:rsid w:val="00131470"/>
    <w:rsid w:val="00131E67"/>
    <w:rsid w:val="0013657E"/>
    <w:rsid w:val="00136856"/>
    <w:rsid w:val="00155CBD"/>
    <w:rsid w:val="00162F18"/>
    <w:rsid w:val="001641DF"/>
    <w:rsid w:val="001647BD"/>
    <w:rsid w:val="00167A7B"/>
    <w:rsid w:val="00171002"/>
    <w:rsid w:val="001940DF"/>
    <w:rsid w:val="001A15E2"/>
    <w:rsid w:val="001B4626"/>
    <w:rsid w:val="001B7311"/>
    <w:rsid w:val="001C4E06"/>
    <w:rsid w:val="001D4DD6"/>
    <w:rsid w:val="002017C2"/>
    <w:rsid w:val="002074C1"/>
    <w:rsid w:val="0026323A"/>
    <w:rsid w:val="00271B19"/>
    <w:rsid w:val="00272B44"/>
    <w:rsid w:val="00274EF0"/>
    <w:rsid w:val="002A44A3"/>
    <w:rsid w:val="002D120B"/>
    <w:rsid w:val="002D1D5A"/>
    <w:rsid w:val="0030484A"/>
    <w:rsid w:val="003214DC"/>
    <w:rsid w:val="003278CF"/>
    <w:rsid w:val="00334390"/>
    <w:rsid w:val="00345ADA"/>
    <w:rsid w:val="00346012"/>
    <w:rsid w:val="0036147E"/>
    <w:rsid w:val="0037203E"/>
    <w:rsid w:val="00372B24"/>
    <w:rsid w:val="003756A1"/>
    <w:rsid w:val="003801DA"/>
    <w:rsid w:val="003A464E"/>
    <w:rsid w:val="003C187E"/>
    <w:rsid w:val="003E56D9"/>
    <w:rsid w:val="003F06BC"/>
    <w:rsid w:val="003F603F"/>
    <w:rsid w:val="00416716"/>
    <w:rsid w:val="004267EC"/>
    <w:rsid w:val="00432CEF"/>
    <w:rsid w:val="00441F7B"/>
    <w:rsid w:val="0046194E"/>
    <w:rsid w:val="004724B4"/>
    <w:rsid w:val="004757CF"/>
    <w:rsid w:val="00477A14"/>
    <w:rsid w:val="004A5220"/>
    <w:rsid w:val="004A5679"/>
    <w:rsid w:val="004B6EA5"/>
    <w:rsid w:val="004C0ED5"/>
    <w:rsid w:val="004C2B19"/>
    <w:rsid w:val="004C34FC"/>
    <w:rsid w:val="004C6A82"/>
    <w:rsid w:val="004C7922"/>
    <w:rsid w:val="004D03B9"/>
    <w:rsid w:val="004D0807"/>
    <w:rsid w:val="004D18FC"/>
    <w:rsid w:val="004D35DA"/>
    <w:rsid w:val="004D4F78"/>
    <w:rsid w:val="004D6FB2"/>
    <w:rsid w:val="004F27F0"/>
    <w:rsid w:val="0052024C"/>
    <w:rsid w:val="0052065D"/>
    <w:rsid w:val="0052757B"/>
    <w:rsid w:val="00531076"/>
    <w:rsid w:val="0053368F"/>
    <w:rsid w:val="00533830"/>
    <w:rsid w:val="00533C5B"/>
    <w:rsid w:val="00535A2A"/>
    <w:rsid w:val="00542988"/>
    <w:rsid w:val="0054424A"/>
    <w:rsid w:val="00553525"/>
    <w:rsid w:val="00567375"/>
    <w:rsid w:val="005749BE"/>
    <w:rsid w:val="00590F1A"/>
    <w:rsid w:val="00592D9E"/>
    <w:rsid w:val="005A0307"/>
    <w:rsid w:val="005B00A0"/>
    <w:rsid w:val="005C3D66"/>
    <w:rsid w:val="005D4955"/>
    <w:rsid w:val="005F2F14"/>
    <w:rsid w:val="005F3942"/>
    <w:rsid w:val="006125B1"/>
    <w:rsid w:val="006173DD"/>
    <w:rsid w:val="00650D77"/>
    <w:rsid w:val="00653A1D"/>
    <w:rsid w:val="00667048"/>
    <w:rsid w:val="00677003"/>
    <w:rsid w:val="00680A3C"/>
    <w:rsid w:val="0069072A"/>
    <w:rsid w:val="006A3E0F"/>
    <w:rsid w:val="006D2982"/>
    <w:rsid w:val="006D4EAC"/>
    <w:rsid w:val="006E2F45"/>
    <w:rsid w:val="00701C30"/>
    <w:rsid w:val="00712142"/>
    <w:rsid w:val="00714689"/>
    <w:rsid w:val="0071479C"/>
    <w:rsid w:val="00732A75"/>
    <w:rsid w:val="00733721"/>
    <w:rsid w:val="00734D55"/>
    <w:rsid w:val="00740DB3"/>
    <w:rsid w:val="007529B7"/>
    <w:rsid w:val="007533E9"/>
    <w:rsid w:val="007959B3"/>
    <w:rsid w:val="007A7F4E"/>
    <w:rsid w:val="007C54AA"/>
    <w:rsid w:val="007D6DB1"/>
    <w:rsid w:val="007E02D9"/>
    <w:rsid w:val="007F637B"/>
    <w:rsid w:val="00803722"/>
    <w:rsid w:val="00817F99"/>
    <w:rsid w:val="00822643"/>
    <w:rsid w:val="008260D8"/>
    <w:rsid w:val="008372E9"/>
    <w:rsid w:val="00843C37"/>
    <w:rsid w:val="00846476"/>
    <w:rsid w:val="00874BE8"/>
    <w:rsid w:val="00881CA4"/>
    <w:rsid w:val="0089671F"/>
    <w:rsid w:val="00897207"/>
    <w:rsid w:val="008A2E01"/>
    <w:rsid w:val="008C54EB"/>
    <w:rsid w:val="008D7DCB"/>
    <w:rsid w:val="008E4B0D"/>
    <w:rsid w:val="00902595"/>
    <w:rsid w:val="00906E22"/>
    <w:rsid w:val="00911F3C"/>
    <w:rsid w:val="00921B83"/>
    <w:rsid w:val="00922B3E"/>
    <w:rsid w:val="0093674B"/>
    <w:rsid w:val="00942E37"/>
    <w:rsid w:val="00942E51"/>
    <w:rsid w:val="00945FE6"/>
    <w:rsid w:val="00947E71"/>
    <w:rsid w:val="0095613A"/>
    <w:rsid w:val="00960E53"/>
    <w:rsid w:val="0096117D"/>
    <w:rsid w:val="009634EC"/>
    <w:rsid w:val="00991915"/>
    <w:rsid w:val="009929A4"/>
    <w:rsid w:val="009B4835"/>
    <w:rsid w:val="009B7289"/>
    <w:rsid w:val="009B7A82"/>
    <w:rsid w:val="009C5EEB"/>
    <w:rsid w:val="009D4922"/>
    <w:rsid w:val="009D63CC"/>
    <w:rsid w:val="009E1430"/>
    <w:rsid w:val="009F07F7"/>
    <w:rsid w:val="009F12A3"/>
    <w:rsid w:val="00A04C91"/>
    <w:rsid w:val="00A15464"/>
    <w:rsid w:val="00A377A6"/>
    <w:rsid w:val="00A413FA"/>
    <w:rsid w:val="00A41FA1"/>
    <w:rsid w:val="00A52D5D"/>
    <w:rsid w:val="00A61928"/>
    <w:rsid w:val="00A62738"/>
    <w:rsid w:val="00A67D3C"/>
    <w:rsid w:val="00A711A2"/>
    <w:rsid w:val="00A84015"/>
    <w:rsid w:val="00A86177"/>
    <w:rsid w:val="00A925D7"/>
    <w:rsid w:val="00AA2179"/>
    <w:rsid w:val="00AA41DD"/>
    <w:rsid w:val="00AB125A"/>
    <w:rsid w:val="00AC6B5F"/>
    <w:rsid w:val="00AE0DA7"/>
    <w:rsid w:val="00AF03C1"/>
    <w:rsid w:val="00AF1A18"/>
    <w:rsid w:val="00AF61DC"/>
    <w:rsid w:val="00AF7DDC"/>
    <w:rsid w:val="00B0113B"/>
    <w:rsid w:val="00B04F1A"/>
    <w:rsid w:val="00B1566B"/>
    <w:rsid w:val="00B24A7C"/>
    <w:rsid w:val="00B261BF"/>
    <w:rsid w:val="00B34663"/>
    <w:rsid w:val="00B62062"/>
    <w:rsid w:val="00B67A27"/>
    <w:rsid w:val="00B70EC9"/>
    <w:rsid w:val="00B733BC"/>
    <w:rsid w:val="00B81E89"/>
    <w:rsid w:val="00B95C1B"/>
    <w:rsid w:val="00BB2C25"/>
    <w:rsid w:val="00BB5A07"/>
    <w:rsid w:val="00BC4FDE"/>
    <w:rsid w:val="00BC680E"/>
    <w:rsid w:val="00BC6F45"/>
    <w:rsid w:val="00BD4B9B"/>
    <w:rsid w:val="00BE2EF6"/>
    <w:rsid w:val="00BE5641"/>
    <w:rsid w:val="00BE6AE9"/>
    <w:rsid w:val="00BE7978"/>
    <w:rsid w:val="00C04682"/>
    <w:rsid w:val="00C111B4"/>
    <w:rsid w:val="00C24DD0"/>
    <w:rsid w:val="00C36DDA"/>
    <w:rsid w:val="00C503C1"/>
    <w:rsid w:val="00C6313E"/>
    <w:rsid w:val="00C631D9"/>
    <w:rsid w:val="00C64A34"/>
    <w:rsid w:val="00C679CA"/>
    <w:rsid w:val="00C71D1B"/>
    <w:rsid w:val="00C726DA"/>
    <w:rsid w:val="00C862C5"/>
    <w:rsid w:val="00CA481E"/>
    <w:rsid w:val="00CB17AC"/>
    <w:rsid w:val="00CC1084"/>
    <w:rsid w:val="00CE04F6"/>
    <w:rsid w:val="00CE3006"/>
    <w:rsid w:val="00CE7B69"/>
    <w:rsid w:val="00D04D74"/>
    <w:rsid w:val="00D17D99"/>
    <w:rsid w:val="00D207BD"/>
    <w:rsid w:val="00D31C9C"/>
    <w:rsid w:val="00D455D8"/>
    <w:rsid w:val="00D775CE"/>
    <w:rsid w:val="00D838FB"/>
    <w:rsid w:val="00D862E1"/>
    <w:rsid w:val="00D87911"/>
    <w:rsid w:val="00DA5EB8"/>
    <w:rsid w:val="00DB01FE"/>
    <w:rsid w:val="00DB1E3F"/>
    <w:rsid w:val="00DB324E"/>
    <w:rsid w:val="00DC09BC"/>
    <w:rsid w:val="00DC6E17"/>
    <w:rsid w:val="00DD09BA"/>
    <w:rsid w:val="00DD3AF3"/>
    <w:rsid w:val="00DE1D35"/>
    <w:rsid w:val="00DE7CB1"/>
    <w:rsid w:val="00DF6582"/>
    <w:rsid w:val="00E06830"/>
    <w:rsid w:val="00E14435"/>
    <w:rsid w:val="00E235CF"/>
    <w:rsid w:val="00E24077"/>
    <w:rsid w:val="00E24A63"/>
    <w:rsid w:val="00E41B97"/>
    <w:rsid w:val="00E57B48"/>
    <w:rsid w:val="00E62D5B"/>
    <w:rsid w:val="00E630AF"/>
    <w:rsid w:val="00E65EB4"/>
    <w:rsid w:val="00E73E7D"/>
    <w:rsid w:val="00E7714A"/>
    <w:rsid w:val="00E81991"/>
    <w:rsid w:val="00E83C24"/>
    <w:rsid w:val="00EB11D6"/>
    <w:rsid w:val="00ED70CA"/>
    <w:rsid w:val="00EF2219"/>
    <w:rsid w:val="00F12A96"/>
    <w:rsid w:val="00F12C4F"/>
    <w:rsid w:val="00F26631"/>
    <w:rsid w:val="00F44015"/>
    <w:rsid w:val="00F4725A"/>
    <w:rsid w:val="00F702AA"/>
    <w:rsid w:val="00F81F2F"/>
    <w:rsid w:val="00FA0489"/>
    <w:rsid w:val="00FA6F60"/>
    <w:rsid w:val="00FD4618"/>
    <w:rsid w:val="00FF51D6"/>
    <w:rsid w:val="00FF723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CAEE1"/>
  <w15:chartTrackingRefBased/>
  <w15:docId w15:val="{DAFFBEF4-957C-4477-8A51-6C324081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9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9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9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9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9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9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9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9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9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9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9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9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9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9A4"/>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9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9A4"/>
    <w:rPr>
      <w:rFonts w:eastAsiaTheme="majorEastAsia" w:cstheme="majorBidi"/>
      <w:color w:val="272727" w:themeColor="text1" w:themeTint="D8"/>
    </w:rPr>
  </w:style>
  <w:style w:type="paragraph" w:styleId="a3">
    <w:name w:val="Title"/>
    <w:basedOn w:val="a"/>
    <w:next w:val="a"/>
    <w:link w:val="a4"/>
    <w:uiPriority w:val="10"/>
    <w:qFormat/>
    <w:rsid w:val="0099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9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9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9A4"/>
    <w:pPr>
      <w:spacing w:before="160"/>
      <w:jc w:val="center"/>
    </w:pPr>
    <w:rPr>
      <w:i/>
      <w:iCs/>
      <w:color w:val="404040" w:themeColor="text1" w:themeTint="BF"/>
    </w:rPr>
  </w:style>
  <w:style w:type="character" w:customStyle="1" w:styleId="22">
    <w:name w:val="Цитата 2 Знак"/>
    <w:basedOn w:val="a0"/>
    <w:link w:val="21"/>
    <w:uiPriority w:val="29"/>
    <w:rsid w:val="009929A4"/>
    <w:rPr>
      <w:i/>
      <w:iCs/>
      <w:color w:val="404040" w:themeColor="text1" w:themeTint="BF"/>
    </w:rPr>
  </w:style>
  <w:style w:type="paragraph" w:styleId="a7">
    <w:name w:val="List Paragraph"/>
    <w:basedOn w:val="a"/>
    <w:uiPriority w:val="34"/>
    <w:qFormat/>
    <w:rsid w:val="009929A4"/>
    <w:pPr>
      <w:ind w:left="720"/>
      <w:contextualSpacing/>
    </w:pPr>
  </w:style>
  <w:style w:type="character" w:styleId="a8">
    <w:name w:val="Intense Emphasis"/>
    <w:basedOn w:val="a0"/>
    <w:uiPriority w:val="21"/>
    <w:qFormat/>
    <w:rsid w:val="009929A4"/>
    <w:rPr>
      <w:i/>
      <w:iCs/>
      <w:color w:val="0F4761" w:themeColor="accent1" w:themeShade="BF"/>
    </w:rPr>
  </w:style>
  <w:style w:type="paragraph" w:styleId="a9">
    <w:name w:val="Intense Quote"/>
    <w:basedOn w:val="a"/>
    <w:next w:val="a"/>
    <w:link w:val="aa"/>
    <w:uiPriority w:val="30"/>
    <w:qFormat/>
    <w:rsid w:val="0099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9A4"/>
    <w:rPr>
      <w:i/>
      <w:iCs/>
      <w:color w:val="0F4761" w:themeColor="accent1" w:themeShade="BF"/>
    </w:rPr>
  </w:style>
  <w:style w:type="character" w:styleId="ab">
    <w:name w:val="Intense Reference"/>
    <w:basedOn w:val="a0"/>
    <w:uiPriority w:val="32"/>
    <w:qFormat/>
    <w:rsid w:val="009929A4"/>
    <w:rPr>
      <w:b/>
      <w:bCs/>
      <w:smallCaps/>
      <w:color w:val="0F4761" w:themeColor="accent1" w:themeShade="BF"/>
      <w:spacing w:val="5"/>
    </w:rPr>
  </w:style>
  <w:style w:type="character" w:styleId="ac">
    <w:name w:val="Hyperlink"/>
    <w:basedOn w:val="a0"/>
    <w:uiPriority w:val="99"/>
    <w:unhideWhenUsed/>
    <w:rsid w:val="00272B44"/>
    <w:rPr>
      <w:color w:val="467886" w:themeColor="hyperlink"/>
      <w:u w:val="single"/>
    </w:rPr>
  </w:style>
  <w:style w:type="character" w:customStyle="1" w:styleId="UnresolvedMention1">
    <w:name w:val="Unresolved Mention1"/>
    <w:basedOn w:val="a0"/>
    <w:uiPriority w:val="99"/>
    <w:semiHidden/>
    <w:unhideWhenUsed/>
    <w:rsid w:val="00272B44"/>
    <w:rPr>
      <w:color w:val="605E5C"/>
      <w:shd w:val="clear" w:color="auto" w:fill="E1DFDD"/>
    </w:rPr>
  </w:style>
  <w:style w:type="table" w:styleId="ad">
    <w:name w:val="Table Grid"/>
    <w:basedOn w:val="a1"/>
    <w:uiPriority w:val="39"/>
    <w:rsid w:val="0094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4267EC"/>
    <w:rPr>
      <w:color w:val="96607D" w:themeColor="followedHyperlink"/>
      <w:u w:val="single"/>
    </w:rPr>
  </w:style>
  <w:style w:type="character" w:styleId="af">
    <w:name w:val="annotation reference"/>
    <w:basedOn w:val="a0"/>
    <w:uiPriority w:val="99"/>
    <w:semiHidden/>
    <w:unhideWhenUsed/>
    <w:rsid w:val="00701C30"/>
    <w:rPr>
      <w:sz w:val="16"/>
      <w:szCs w:val="16"/>
    </w:rPr>
  </w:style>
  <w:style w:type="paragraph" w:styleId="af0">
    <w:name w:val="annotation text"/>
    <w:basedOn w:val="a"/>
    <w:link w:val="af1"/>
    <w:uiPriority w:val="99"/>
    <w:unhideWhenUsed/>
    <w:rsid w:val="00701C30"/>
    <w:pPr>
      <w:spacing w:line="240" w:lineRule="auto"/>
    </w:pPr>
    <w:rPr>
      <w:sz w:val="20"/>
      <w:szCs w:val="20"/>
    </w:rPr>
  </w:style>
  <w:style w:type="character" w:customStyle="1" w:styleId="af1">
    <w:name w:val="Текст примечания Знак"/>
    <w:basedOn w:val="a0"/>
    <w:link w:val="af0"/>
    <w:uiPriority w:val="99"/>
    <w:rsid w:val="00701C30"/>
    <w:rPr>
      <w:sz w:val="20"/>
      <w:szCs w:val="20"/>
    </w:rPr>
  </w:style>
  <w:style w:type="paragraph" w:styleId="af2">
    <w:name w:val="annotation subject"/>
    <w:basedOn w:val="af0"/>
    <w:next w:val="af0"/>
    <w:link w:val="af3"/>
    <w:uiPriority w:val="99"/>
    <w:semiHidden/>
    <w:unhideWhenUsed/>
    <w:rsid w:val="00701C30"/>
    <w:rPr>
      <w:b/>
      <w:bCs/>
    </w:rPr>
  </w:style>
  <w:style w:type="character" w:customStyle="1" w:styleId="af3">
    <w:name w:val="Тема примечания Знак"/>
    <w:basedOn w:val="af1"/>
    <w:link w:val="af2"/>
    <w:uiPriority w:val="99"/>
    <w:semiHidden/>
    <w:rsid w:val="00701C30"/>
    <w:rPr>
      <w:b/>
      <w:bCs/>
      <w:sz w:val="20"/>
      <w:szCs w:val="20"/>
    </w:rPr>
  </w:style>
  <w:style w:type="paragraph" w:styleId="af4">
    <w:name w:val="Balloon Text"/>
    <w:basedOn w:val="a"/>
    <w:link w:val="af5"/>
    <w:uiPriority w:val="99"/>
    <w:semiHidden/>
    <w:unhideWhenUsed/>
    <w:rsid w:val="00701C3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01C30"/>
    <w:rPr>
      <w:rFonts w:ascii="Segoe UI" w:hAnsi="Segoe UI" w:cs="Segoe UI"/>
      <w:sz w:val="18"/>
      <w:szCs w:val="18"/>
    </w:rPr>
  </w:style>
  <w:style w:type="character" w:customStyle="1" w:styleId="UnresolvedMention2">
    <w:name w:val="Unresolved Mention2"/>
    <w:basedOn w:val="a0"/>
    <w:uiPriority w:val="99"/>
    <w:semiHidden/>
    <w:unhideWhenUsed/>
    <w:rsid w:val="0095613A"/>
    <w:rPr>
      <w:color w:val="605E5C"/>
      <w:shd w:val="clear" w:color="auto" w:fill="E1DFDD"/>
    </w:rPr>
  </w:style>
  <w:style w:type="paragraph" w:styleId="af6">
    <w:name w:val="Body Text"/>
    <w:basedOn w:val="a"/>
    <w:link w:val="af7"/>
    <w:uiPriority w:val="1"/>
    <w:qFormat/>
    <w:rsid w:val="00A61928"/>
    <w:pPr>
      <w:widowControl w:val="0"/>
      <w:autoSpaceDE w:val="0"/>
      <w:autoSpaceDN w:val="0"/>
      <w:spacing w:after="0" w:line="240" w:lineRule="auto"/>
    </w:pPr>
    <w:rPr>
      <w:rFonts w:ascii="Palatino Linotype" w:eastAsia="Palatino Linotype" w:hAnsi="Palatino Linotype" w:cs="Palatino Linotype"/>
      <w:kern w:val="0"/>
      <w:sz w:val="21"/>
      <w:szCs w:val="21"/>
      <w:lang w:val="en-US"/>
      <w14:ligatures w14:val="none"/>
    </w:rPr>
  </w:style>
  <w:style w:type="character" w:customStyle="1" w:styleId="af7">
    <w:name w:val="Основной текст Знак"/>
    <w:basedOn w:val="a0"/>
    <w:link w:val="af6"/>
    <w:uiPriority w:val="1"/>
    <w:rsid w:val="00A61928"/>
    <w:rPr>
      <w:rFonts w:ascii="Palatino Linotype" w:eastAsia="Palatino Linotype" w:hAnsi="Palatino Linotype" w:cs="Palatino Linotype"/>
      <w:kern w:val="0"/>
      <w:sz w:val="21"/>
      <w:szCs w:val="21"/>
      <w:lang w:val="en-US"/>
      <w14:ligatures w14:val="none"/>
    </w:rPr>
  </w:style>
  <w:style w:type="paragraph" w:styleId="af8">
    <w:name w:val="No Spacing"/>
    <w:link w:val="af9"/>
    <w:uiPriority w:val="1"/>
    <w:qFormat/>
    <w:rsid w:val="00A61928"/>
    <w:pPr>
      <w:spacing w:after="0" w:line="240" w:lineRule="auto"/>
    </w:pPr>
    <w:rPr>
      <w:rFonts w:ascii="Calibri" w:eastAsia="Calibri" w:hAnsi="Calibri" w:cs="Times New Roman"/>
      <w:kern w:val="0"/>
      <w:lang w:val="ru-RU"/>
      <w14:ligatures w14:val="none"/>
    </w:rPr>
  </w:style>
  <w:style w:type="character" w:customStyle="1" w:styleId="af9">
    <w:name w:val="Без интервала Знак"/>
    <w:link w:val="af8"/>
    <w:uiPriority w:val="1"/>
    <w:rsid w:val="00A61928"/>
    <w:rPr>
      <w:rFonts w:ascii="Calibri" w:eastAsia="Calibri" w:hAnsi="Calibri" w:cs="Times New Roman"/>
      <w:kern w:val="0"/>
      <w:lang w:val="ru-RU"/>
      <w14:ligatures w14:val="none"/>
    </w:rPr>
  </w:style>
  <w:style w:type="paragraph" w:customStyle="1" w:styleId="Default">
    <w:name w:val="Default"/>
    <w:rsid w:val="005F2F14"/>
    <w:pPr>
      <w:autoSpaceDE w:val="0"/>
      <w:autoSpaceDN w:val="0"/>
      <w:adjustRightInd w:val="0"/>
      <w:spacing w:after="0" w:line="240" w:lineRule="auto"/>
    </w:pPr>
    <w:rPr>
      <w:rFonts w:ascii="Constantia" w:hAnsi="Constantia" w:cs="Constantia"/>
      <w:color w:val="000000"/>
      <w:kern w:val="0"/>
      <w:sz w:val="24"/>
      <w:szCs w:val="24"/>
      <w:lang w:val="ru-RU"/>
      <w14:ligatures w14:val="none"/>
    </w:rPr>
  </w:style>
  <w:style w:type="character" w:styleId="afa">
    <w:name w:val="Strong"/>
    <w:basedOn w:val="a0"/>
    <w:uiPriority w:val="22"/>
    <w:qFormat/>
    <w:rsid w:val="005F2F14"/>
    <w:rPr>
      <w:b/>
      <w:bCs/>
    </w:rPr>
  </w:style>
  <w:style w:type="paragraph" w:styleId="afb">
    <w:name w:val="header"/>
    <w:basedOn w:val="a"/>
    <w:link w:val="afc"/>
    <w:uiPriority w:val="99"/>
    <w:unhideWhenUsed/>
    <w:rsid w:val="001641DF"/>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1641DF"/>
  </w:style>
  <w:style w:type="paragraph" w:styleId="afd">
    <w:name w:val="footer"/>
    <w:basedOn w:val="a"/>
    <w:link w:val="afe"/>
    <w:uiPriority w:val="99"/>
    <w:unhideWhenUsed/>
    <w:rsid w:val="001641DF"/>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1641DF"/>
  </w:style>
  <w:style w:type="character" w:styleId="aff">
    <w:name w:val="line number"/>
    <w:basedOn w:val="a0"/>
    <w:uiPriority w:val="99"/>
    <w:semiHidden/>
    <w:unhideWhenUsed/>
    <w:rsid w:val="0013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6676">
      <w:bodyDiv w:val="1"/>
      <w:marLeft w:val="0"/>
      <w:marRight w:val="0"/>
      <w:marTop w:val="0"/>
      <w:marBottom w:val="0"/>
      <w:divBdr>
        <w:top w:val="none" w:sz="0" w:space="0" w:color="auto"/>
        <w:left w:val="none" w:sz="0" w:space="0" w:color="auto"/>
        <w:bottom w:val="none" w:sz="0" w:space="0" w:color="auto"/>
        <w:right w:val="none" w:sz="0" w:space="0" w:color="auto"/>
      </w:divBdr>
    </w:div>
    <w:div w:id="52849279">
      <w:bodyDiv w:val="1"/>
      <w:marLeft w:val="0"/>
      <w:marRight w:val="0"/>
      <w:marTop w:val="0"/>
      <w:marBottom w:val="0"/>
      <w:divBdr>
        <w:top w:val="none" w:sz="0" w:space="0" w:color="auto"/>
        <w:left w:val="none" w:sz="0" w:space="0" w:color="auto"/>
        <w:bottom w:val="none" w:sz="0" w:space="0" w:color="auto"/>
        <w:right w:val="none" w:sz="0" w:space="0" w:color="auto"/>
      </w:divBdr>
      <w:divsChild>
        <w:div w:id="705063887">
          <w:marLeft w:val="0"/>
          <w:marRight w:val="0"/>
          <w:marTop w:val="0"/>
          <w:marBottom w:val="0"/>
          <w:divBdr>
            <w:top w:val="none" w:sz="0" w:space="0" w:color="auto"/>
            <w:left w:val="none" w:sz="0" w:space="0" w:color="auto"/>
            <w:bottom w:val="none" w:sz="0" w:space="0" w:color="auto"/>
            <w:right w:val="none" w:sz="0" w:space="0" w:color="auto"/>
          </w:divBdr>
          <w:divsChild>
            <w:div w:id="2136556576">
              <w:marLeft w:val="0"/>
              <w:marRight w:val="0"/>
              <w:marTop w:val="0"/>
              <w:marBottom w:val="0"/>
              <w:divBdr>
                <w:top w:val="none" w:sz="0" w:space="0" w:color="auto"/>
                <w:left w:val="none" w:sz="0" w:space="0" w:color="auto"/>
                <w:bottom w:val="none" w:sz="0" w:space="0" w:color="auto"/>
                <w:right w:val="none" w:sz="0" w:space="0" w:color="auto"/>
              </w:divBdr>
              <w:divsChild>
                <w:div w:id="1375345699">
                  <w:marLeft w:val="0"/>
                  <w:marRight w:val="0"/>
                  <w:marTop w:val="0"/>
                  <w:marBottom w:val="0"/>
                  <w:divBdr>
                    <w:top w:val="none" w:sz="0" w:space="0" w:color="auto"/>
                    <w:left w:val="none" w:sz="0" w:space="0" w:color="auto"/>
                    <w:bottom w:val="none" w:sz="0" w:space="0" w:color="auto"/>
                    <w:right w:val="none" w:sz="0" w:space="0" w:color="auto"/>
                  </w:divBdr>
                  <w:divsChild>
                    <w:div w:id="1630436449">
                      <w:marLeft w:val="0"/>
                      <w:marRight w:val="0"/>
                      <w:marTop w:val="0"/>
                      <w:marBottom w:val="0"/>
                      <w:divBdr>
                        <w:top w:val="none" w:sz="0" w:space="0" w:color="auto"/>
                        <w:left w:val="none" w:sz="0" w:space="0" w:color="auto"/>
                        <w:bottom w:val="none" w:sz="0" w:space="0" w:color="auto"/>
                        <w:right w:val="none" w:sz="0" w:space="0" w:color="auto"/>
                      </w:divBdr>
                      <w:divsChild>
                        <w:div w:id="1438719854">
                          <w:marLeft w:val="0"/>
                          <w:marRight w:val="0"/>
                          <w:marTop w:val="0"/>
                          <w:marBottom w:val="0"/>
                          <w:divBdr>
                            <w:top w:val="none" w:sz="0" w:space="0" w:color="auto"/>
                            <w:left w:val="none" w:sz="0" w:space="0" w:color="auto"/>
                            <w:bottom w:val="none" w:sz="0" w:space="0" w:color="auto"/>
                            <w:right w:val="none" w:sz="0" w:space="0" w:color="auto"/>
                          </w:divBdr>
                          <w:divsChild>
                            <w:div w:id="1658416822">
                              <w:marLeft w:val="0"/>
                              <w:marRight w:val="0"/>
                              <w:marTop w:val="0"/>
                              <w:marBottom w:val="0"/>
                              <w:divBdr>
                                <w:top w:val="none" w:sz="0" w:space="0" w:color="auto"/>
                                <w:left w:val="none" w:sz="0" w:space="0" w:color="auto"/>
                                <w:bottom w:val="none" w:sz="0" w:space="0" w:color="auto"/>
                                <w:right w:val="none" w:sz="0" w:space="0" w:color="auto"/>
                              </w:divBdr>
                              <w:divsChild>
                                <w:div w:id="1275869000">
                                  <w:marLeft w:val="0"/>
                                  <w:marRight w:val="0"/>
                                  <w:marTop w:val="0"/>
                                  <w:marBottom w:val="0"/>
                                  <w:divBdr>
                                    <w:top w:val="none" w:sz="0" w:space="0" w:color="auto"/>
                                    <w:left w:val="none" w:sz="0" w:space="0" w:color="auto"/>
                                    <w:bottom w:val="none" w:sz="0" w:space="0" w:color="auto"/>
                                    <w:right w:val="none" w:sz="0" w:space="0" w:color="auto"/>
                                  </w:divBdr>
                                  <w:divsChild>
                                    <w:div w:id="14964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3109">
                      <w:marLeft w:val="0"/>
                      <w:marRight w:val="0"/>
                      <w:marTop w:val="0"/>
                      <w:marBottom w:val="0"/>
                      <w:divBdr>
                        <w:top w:val="none" w:sz="0" w:space="0" w:color="auto"/>
                        <w:left w:val="none" w:sz="0" w:space="0" w:color="auto"/>
                        <w:bottom w:val="none" w:sz="0" w:space="0" w:color="auto"/>
                        <w:right w:val="none" w:sz="0" w:space="0" w:color="auto"/>
                      </w:divBdr>
                      <w:divsChild>
                        <w:div w:id="14049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54920">
      <w:bodyDiv w:val="1"/>
      <w:marLeft w:val="0"/>
      <w:marRight w:val="0"/>
      <w:marTop w:val="0"/>
      <w:marBottom w:val="0"/>
      <w:divBdr>
        <w:top w:val="none" w:sz="0" w:space="0" w:color="auto"/>
        <w:left w:val="none" w:sz="0" w:space="0" w:color="auto"/>
        <w:bottom w:val="none" w:sz="0" w:space="0" w:color="auto"/>
        <w:right w:val="none" w:sz="0" w:space="0" w:color="auto"/>
      </w:divBdr>
    </w:div>
    <w:div w:id="139423530">
      <w:bodyDiv w:val="1"/>
      <w:marLeft w:val="0"/>
      <w:marRight w:val="0"/>
      <w:marTop w:val="0"/>
      <w:marBottom w:val="0"/>
      <w:divBdr>
        <w:top w:val="none" w:sz="0" w:space="0" w:color="auto"/>
        <w:left w:val="none" w:sz="0" w:space="0" w:color="auto"/>
        <w:bottom w:val="none" w:sz="0" w:space="0" w:color="auto"/>
        <w:right w:val="none" w:sz="0" w:space="0" w:color="auto"/>
      </w:divBdr>
    </w:div>
    <w:div w:id="154956727">
      <w:bodyDiv w:val="1"/>
      <w:marLeft w:val="0"/>
      <w:marRight w:val="0"/>
      <w:marTop w:val="0"/>
      <w:marBottom w:val="0"/>
      <w:divBdr>
        <w:top w:val="none" w:sz="0" w:space="0" w:color="auto"/>
        <w:left w:val="none" w:sz="0" w:space="0" w:color="auto"/>
        <w:bottom w:val="none" w:sz="0" w:space="0" w:color="auto"/>
        <w:right w:val="none" w:sz="0" w:space="0" w:color="auto"/>
      </w:divBdr>
    </w:div>
    <w:div w:id="160118987">
      <w:bodyDiv w:val="1"/>
      <w:marLeft w:val="0"/>
      <w:marRight w:val="0"/>
      <w:marTop w:val="0"/>
      <w:marBottom w:val="0"/>
      <w:divBdr>
        <w:top w:val="none" w:sz="0" w:space="0" w:color="auto"/>
        <w:left w:val="none" w:sz="0" w:space="0" w:color="auto"/>
        <w:bottom w:val="none" w:sz="0" w:space="0" w:color="auto"/>
        <w:right w:val="none" w:sz="0" w:space="0" w:color="auto"/>
      </w:divBdr>
    </w:div>
    <w:div w:id="169681863">
      <w:bodyDiv w:val="1"/>
      <w:marLeft w:val="0"/>
      <w:marRight w:val="0"/>
      <w:marTop w:val="0"/>
      <w:marBottom w:val="0"/>
      <w:divBdr>
        <w:top w:val="none" w:sz="0" w:space="0" w:color="auto"/>
        <w:left w:val="none" w:sz="0" w:space="0" w:color="auto"/>
        <w:bottom w:val="none" w:sz="0" w:space="0" w:color="auto"/>
        <w:right w:val="none" w:sz="0" w:space="0" w:color="auto"/>
      </w:divBdr>
      <w:divsChild>
        <w:div w:id="645160937">
          <w:marLeft w:val="0"/>
          <w:marRight w:val="0"/>
          <w:marTop w:val="0"/>
          <w:marBottom w:val="0"/>
          <w:divBdr>
            <w:top w:val="none" w:sz="0" w:space="0" w:color="auto"/>
            <w:left w:val="none" w:sz="0" w:space="0" w:color="auto"/>
            <w:bottom w:val="none" w:sz="0" w:space="0" w:color="auto"/>
            <w:right w:val="none" w:sz="0" w:space="0" w:color="auto"/>
          </w:divBdr>
          <w:divsChild>
            <w:div w:id="1067844743">
              <w:marLeft w:val="0"/>
              <w:marRight w:val="0"/>
              <w:marTop w:val="0"/>
              <w:marBottom w:val="0"/>
              <w:divBdr>
                <w:top w:val="none" w:sz="0" w:space="0" w:color="auto"/>
                <w:left w:val="none" w:sz="0" w:space="0" w:color="auto"/>
                <w:bottom w:val="none" w:sz="0" w:space="0" w:color="auto"/>
                <w:right w:val="none" w:sz="0" w:space="0" w:color="auto"/>
              </w:divBdr>
              <w:divsChild>
                <w:div w:id="816264714">
                  <w:marLeft w:val="0"/>
                  <w:marRight w:val="0"/>
                  <w:marTop w:val="0"/>
                  <w:marBottom w:val="0"/>
                  <w:divBdr>
                    <w:top w:val="none" w:sz="0" w:space="0" w:color="auto"/>
                    <w:left w:val="none" w:sz="0" w:space="0" w:color="auto"/>
                    <w:bottom w:val="none" w:sz="0" w:space="0" w:color="auto"/>
                    <w:right w:val="none" w:sz="0" w:space="0" w:color="auto"/>
                  </w:divBdr>
                  <w:divsChild>
                    <w:div w:id="2047674109">
                      <w:marLeft w:val="0"/>
                      <w:marRight w:val="0"/>
                      <w:marTop w:val="0"/>
                      <w:marBottom w:val="0"/>
                      <w:divBdr>
                        <w:top w:val="none" w:sz="0" w:space="0" w:color="auto"/>
                        <w:left w:val="none" w:sz="0" w:space="0" w:color="auto"/>
                        <w:bottom w:val="none" w:sz="0" w:space="0" w:color="auto"/>
                        <w:right w:val="none" w:sz="0" w:space="0" w:color="auto"/>
                      </w:divBdr>
                      <w:divsChild>
                        <w:div w:id="1247155560">
                          <w:marLeft w:val="0"/>
                          <w:marRight w:val="0"/>
                          <w:marTop w:val="0"/>
                          <w:marBottom w:val="0"/>
                          <w:divBdr>
                            <w:top w:val="none" w:sz="0" w:space="0" w:color="auto"/>
                            <w:left w:val="none" w:sz="0" w:space="0" w:color="auto"/>
                            <w:bottom w:val="none" w:sz="0" w:space="0" w:color="auto"/>
                            <w:right w:val="none" w:sz="0" w:space="0" w:color="auto"/>
                          </w:divBdr>
                          <w:divsChild>
                            <w:div w:id="2036223177">
                              <w:marLeft w:val="0"/>
                              <w:marRight w:val="0"/>
                              <w:marTop w:val="0"/>
                              <w:marBottom w:val="0"/>
                              <w:divBdr>
                                <w:top w:val="none" w:sz="0" w:space="0" w:color="auto"/>
                                <w:left w:val="none" w:sz="0" w:space="0" w:color="auto"/>
                                <w:bottom w:val="none" w:sz="0" w:space="0" w:color="auto"/>
                                <w:right w:val="none" w:sz="0" w:space="0" w:color="auto"/>
                              </w:divBdr>
                              <w:divsChild>
                                <w:div w:id="274141325">
                                  <w:marLeft w:val="0"/>
                                  <w:marRight w:val="0"/>
                                  <w:marTop w:val="0"/>
                                  <w:marBottom w:val="0"/>
                                  <w:divBdr>
                                    <w:top w:val="none" w:sz="0" w:space="0" w:color="auto"/>
                                    <w:left w:val="none" w:sz="0" w:space="0" w:color="auto"/>
                                    <w:bottom w:val="none" w:sz="0" w:space="0" w:color="auto"/>
                                    <w:right w:val="none" w:sz="0" w:space="0" w:color="auto"/>
                                  </w:divBdr>
                                  <w:divsChild>
                                    <w:div w:id="1285885436">
                                      <w:marLeft w:val="0"/>
                                      <w:marRight w:val="0"/>
                                      <w:marTop w:val="0"/>
                                      <w:marBottom w:val="0"/>
                                      <w:divBdr>
                                        <w:top w:val="none" w:sz="0" w:space="0" w:color="auto"/>
                                        <w:left w:val="none" w:sz="0" w:space="0" w:color="auto"/>
                                        <w:bottom w:val="none" w:sz="0" w:space="0" w:color="auto"/>
                                        <w:right w:val="none" w:sz="0" w:space="0" w:color="auto"/>
                                      </w:divBdr>
                                      <w:divsChild>
                                        <w:div w:id="1262027428">
                                          <w:marLeft w:val="0"/>
                                          <w:marRight w:val="0"/>
                                          <w:marTop w:val="0"/>
                                          <w:marBottom w:val="0"/>
                                          <w:divBdr>
                                            <w:top w:val="none" w:sz="0" w:space="0" w:color="auto"/>
                                            <w:left w:val="none" w:sz="0" w:space="0" w:color="auto"/>
                                            <w:bottom w:val="none" w:sz="0" w:space="0" w:color="auto"/>
                                            <w:right w:val="none" w:sz="0" w:space="0" w:color="auto"/>
                                          </w:divBdr>
                                          <w:divsChild>
                                            <w:div w:id="5593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914321">
                          <w:marLeft w:val="0"/>
                          <w:marRight w:val="0"/>
                          <w:marTop w:val="0"/>
                          <w:marBottom w:val="0"/>
                          <w:divBdr>
                            <w:top w:val="none" w:sz="0" w:space="0" w:color="auto"/>
                            <w:left w:val="none" w:sz="0" w:space="0" w:color="auto"/>
                            <w:bottom w:val="none" w:sz="0" w:space="0" w:color="auto"/>
                            <w:right w:val="none" w:sz="0" w:space="0" w:color="auto"/>
                          </w:divBdr>
                          <w:divsChild>
                            <w:div w:id="1207064520">
                              <w:marLeft w:val="0"/>
                              <w:marRight w:val="0"/>
                              <w:marTop w:val="0"/>
                              <w:marBottom w:val="0"/>
                              <w:divBdr>
                                <w:top w:val="none" w:sz="0" w:space="0" w:color="auto"/>
                                <w:left w:val="none" w:sz="0" w:space="0" w:color="auto"/>
                                <w:bottom w:val="none" w:sz="0" w:space="0" w:color="auto"/>
                                <w:right w:val="none" w:sz="0" w:space="0" w:color="auto"/>
                              </w:divBdr>
                              <w:divsChild>
                                <w:div w:id="1147937126">
                                  <w:marLeft w:val="0"/>
                                  <w:marRight w:val="0"/>
                                  <w:marTop w:val="0"/>
                                  <w:marBottom w:val="0"/>
                                  <w:divBdr>
                                    <w:top w:val="none" w:sz="0" w:space="0" w:color="auto"/>
                                    <w:left w:val="none" w:sz="0" w:space="0" w:color="auto"/>
                                    <w:bottom w:val="none" w:sz="0" w:space="0" w:color="auto"/>
                                    <w:right w:val="none" w:sz="0" w:space="0" w:color="auto"/>
                                  </w:divBdr>
                                  <w:divsChild>
                                    <w:div w:id="2048681865">
                                      <w:marLeft w:val="0"/>
                                      <w:marRight w:val="0"/>
                                      <w:marTop w:val="0"/>
                                      <w:marBottom w:val="0"/>
                                      <w:divBdr>
                                        <w:top w:val="none" w:sz="0" w:space="0" w:color="auto"/>
                                        <w:left w:val="none" w:sz="0" w:space="0" w:color="auto"/>
                                        <w:bottom w:val="none" w:sz="0" w:space="0" w:color="auto"/>
                                        <w:right w:val="none" w:sz="0" w:space="0" w:color="auto"/>
                                      </w:divBdr>
                                      <w:divsChild>
                                        <w:div w:id="1123962238">
                                          <w:marLeft w:val="0"/>
                                          <w:marRight w:val="0"/>
                                          <w:marTop w:val="0"/>
                                          <w:marBottom w:val="0"/>
                                          <w:divBdr>
                                            <w:top w:val="none" w:sz="0" w:space="0" w:color="auto"/>
                                            <w:left w:val="none" w:sz="0" w:space="0" w:color="auto"/>
                                            <w:bottom w:val="none" w:sz="0" w:space="0" w:color="auto"/>
                                            <w:right w:val="none" w:sz="0" w:space="0" w:color="auto"/>
                                          </w:divBdr>
                                        </w:div>
                                      </w:divsChild>
                                    </w:div>
                                    <w:div w:id="1205413279">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 w:id="1470245022">
                                      <w:marLeft w:val="0"/>
                                      <w:marRight w:val="0"/>
                                      <w:marTop w:val="0"/>
                                      <w:marBottom w:val="0"/>
                                      <w:divBdr>
                                        <w:top w:val="none" w:sz="0" w:space="0" w:color="auto"/>
                                        <w:left w:val="none" w:sz="0" w:space="0" w:color="auto"/>
                                        <w:bottom w:val="none" w:sz="0" w:space="0" w:color="auto"/>
                                        <w:right w:val="none" w:sz="0" w:space="0" w:color="auto"/>
                                      </w:divBdr>
                                      <w:divsChild>
                                        <w:div w:id="17837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9275">
                      <w:marLeft w:val="0"/>
                      <w:marRight w:val="0"/>
                      <w:marTop w:val="0"/>
                      <w:marBottom w:val="0"/>
                      <w:divBdr>
                        <w:top w:val="none" w:sz="0" w:space="0" w:color="auto"/>
                        <w:left w:val="none" w:sz="0" w:space="0" w:color="auto"/>
                        <w:bottom w:val="none" w:sz="0" w:space="0" w:color="auto"/>
                        <w:right w:val="none" w:sz="0" w:space="0" w:color="auto"/>
                      </w:divBdr>
                      <w:divsChild>
                        <w:div w:id="327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2175">
      <w:bodyDiv w:val="1"/>
      <w:marLeft w:val="0"/>
      <w:marRight w:val="0"/>
      <w:marTop w:val="0"/>
      <w:marBottom w:val="0"/>
      <w:divBdr>
        <w:top w:val="none" w:sz="0" w:space="0" w:color="auto"/>
        <w:left w:val="none" w:sz="0" w:space="0" w:color="auto"/>
        <w:bottom w:val="none" w:sz="0" w:space="0" w:color="auto"/>
        <w:right w:val="none" w:sz="0" w:space="0" w:color="auto"/>
      </w:divBdr>
      <w:divsChild>
        <w:div w:id="861013561">
          <w:marLeft w:val="0"/>
          <w:marRight w:val="0"/>
          <w:marTop w:val="0"/>
          <w:marBottom w:val="0"/>
          <w:divBdr>
            <w:top w:val="none" w:sz="0" w:space="0" w:color="auto"/>
            <w:left w:val="none" w:sz="0" w:space="0" w:color="auto"/>
            <w:bottom w:val="none" w:sz="0" w:space="0" w:color="auto"/>
            <w:right w:val="none" w:sz="0" w:space="0" w:color="auto"/>
          </w:divBdr>
          <w:divsChild>
            <w:div w:id="841050941">
              <w:marLeft w:val="0"/>
              <w:marRight w:val="0"/>
              <w:marTop w:val="0"/>
              <w:marBottom w:val="0"/>
              <w:divBdr>
                <w:top w:val="none" w:sz="0" w:space="0" w:color="auto"/>
                <w:left w:val="none" w:sz="0" w:space="0" w:color="auto"/>
                <w:bottom w:val="none" w:sz="0" w:space="0" w:color="auto"/>
                <w:right w:val="none" w:sz="0" w:space="0" w:color="auto"/>
              </w:divBdr>
            </w:div>
          </w:divsChild>
        </w:div>
        <w:div w:id="93724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085353">
      <w:bodyDiv w:val="1"/>
      <w:marLeft w:val="0"/>
      <w:marRight w:val="0"/>
      <w:marTop w:val="0"/>
      <w:marBottom w:val="0"/>
      <w:divBdr>
        <w:top w:val="none" w:sz="0" w:space="0" w:color="auto"/>
        <w:left w:val="none" w:sz="0" w:space="0" w:color="auto"/>
        <w:bottom w:val="none" w:sz="0" w:space="0" w:color="auto"/>
        <w:right w:val="none" w:sz="0" w:space="0" w:color="auto"/>
      </w:divBdr>
    </w:div>
    <w:div w:id="224030135">
      <w:bodyDiv w:val="1"/>
      <w:marLeft w:val="0"/>
      <w:marRight w:val="0"/>
      <w:marTop w:val="0"/>
      <w:marBottom w:val="0"/>
      <w:divBdr>
        <w:top w:val="none" w:sz="0" w:space="0" w:color="auto"/>
        <w:left w:val="none" w:sz="0" w:space="0" w:color="auto"/>
        <w:bottom w:val="none" w:sz="0" w:space="0" w:color="auto"/>
        <w:right w:val="none" w:sz="0" w:space="0" w:color="auto"/>
      </w:divBdr>
    </w:div>
    <w:div w:id="225410337">
      <w:bodyDiv w:val="1"/>
      <w:marLeft w:val="0"/>
      <w:marRight w:val="0"/>
      <w:marTop w:val="0"/>
      <w:marBottom w:val="0"/>
      <w:divBdr>
        <w:top w:val="none" w:sz="0" w:space="0" w:color="auto"/>
        <w:left w:val="none" w:sz="0" w:space="0" w:color="auto"/>
        <w:bottom w:val="none" w:sz="0" w:space="0" w:color="auto"/>
        <w:right w:val="none" w:sz="0" w:space="0" w:color="auto"/>
      </w:divBdr>
    </w:div>
    <w:div w:id="252863186">
      <w:bodyDiv w:val="1"/>
      <w:marLeft w:val="0"/>
      <w:marRight w:val="0"/>
      <w:marTop w:val="0"/>
      <w:marBottom w:val="0"/>
      <w:divBdr>
        <w:top w:val="none" w:sz="0" w:space="0" w:color="auto"/>
        <w:left w:val="none" w:sz="0" w:space="0" w:color="auto"/>
        <w:bottom w:val="none" w:sz="0" w:space="0" w:color="auto"/>
        <w:right w:val="none" w:sz="0" w:space="0" w:color="auto"/>
      </w:divBdr>
      <w:divsChild>
        <w:div w:id="2081831183">
          <w:marLeft w:val="0"/>
          <w:marRight w:val="0"/>
          <w:marTop w:val="0"/>
          <w:marBottom w:val="0"/>
          <w:divBdr>
            <w:top w:val="none" w:sz="0" w:space="0" w:color="auto"/>
            <w:left w:val="none" w:sz="0" w:space="0" w:color="auto"/>
            <w:bottom w:val="none" w:sz="0" w:space="0" w:color="auto"/>
            <w:right w:val="none" w:sz="0" w:space="0" w:color="auto"/>
          </w:divBdr>
          <w:divsChild>
            <w:div w:id="17498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81950">
      <w:bodyDiv w:val="1"/>
      <w:marLeft w:val="0"/>
      <w:marRight w:val="0"/>
      <w:marTop w:val="0"/>
      <w:marBottom w:val="0"/>
      <w:divBdr>
        <w:top w:val="none" w:sz="0" w:space="0" w:color="auto"/>
        <w:left w:val="none" w:sz="0" w:space="0" w:color="auto"/>
        <w:bottom w:val="none" w:sz="0" w:space="0" w:color="auto"/>
        <w:right w:val="none" w:sz="0" w:space="0" w:color="auto"/>
      </w:divBdr>
    </w:div>
    <w:div w:id="340353773">
      <w:bodyDiv w:val="1"/>
      <w:marLeft w:val="0"/>
      <w:marRight w:val="0"/>
      <w:marTop w:val="0"/>
      <w:marBottom w:val="0"/>
      <w:divBdr>
        <w:top w:val="none" w:sz="0" w:space="0" w:color="auto"/>
        <w:left w:val="none" w:sz="0" w:space="0" w:color="auto"/>
        <w:bottom w:val="none" w:sz="0" w:space="0" w:color="auto"/>
        <w:right w:val="none" w:sz="0" w:space="0" w:color="auto"/>
      </w:divBdr>
    </w:div>
    <w:div w:id="432477934">
      <w:bodyDiv w:val="1"/>
      <w:marLeft w:val="0"/>
      <w:marRight w:val="0"/>
      <w:marTop w:val="0"/>
      <w:marBottom w:val="0"/>
      <w:divBdr>
        <w:top w:val="none" w:sz="0" w:space="0" w:color="auto"/>
        <w:left w:val="none" w:sz="0" w:space="0" w:color="auto"/>
        <w:bottom w:val="none" w:sz="0" w:space="0" w:color="auto"/>
        <w:right w:val="none" w:sz="0" w:space="0" w:color="auto"/>
      </w:divBdr>
    </w:div>
    <w:div w:id="468280678">
      <w:bodyDiv w:val="1"/>
      <w:marLeft w:val="0"/>
      <w:marRight w:val="0"/>
      <w:marTop w:val="0"/>
      <w:marBottom w:val="0"/>
      <w:divBdr>
        <w:top w:val="none" w:sz="0" w:space="0" w:color="auto"/>
        <w:left w:val="none" w:sz="0" w:space="0" w:color="auto"/>
        <w:bottom w:val="none" w:sz="0" w:space="0" w:color="auto"/>
        <w:right w:val="none" w:sz="0" w:space="0" w:color="auto"/>
      </w:divBdr>
    </w:div>
    <w:div w:id="480200091">
      <w:bodyDiv w:val="1"/>
      <w:marLeft w:val="0"/>
      <w:marRight w:val="0"/>
      <w:marTop w:val="0"/>
      <w:marBottom w:val="0"/>
      <w:divBdr>
        <w:top w:val="none" w:sz="0" w:space="0" w:color="auto"/>
        <w:left w:val="none" w:sz="0" w:space="0" w:color="auto"/>
        <w:bottom w:val="none" w:sz="0" w:space="0" w:color="auto"/>
        <w:right w:val="none" w:sz="0" w:space="0" w:color="auto"/>
      </w:divBdr>
    </w:div>
    <w:div w:id="549612335">
      <w:bodyDiv w:val="1"/>
      <w:marLeft w:val="0"/>
      <w:marRight w:val="0"/>
      <w:marTop w:val="0"/>
      <w:marBottom w:val="0"/>
      <w:divBdr>
        <w:top w:val="none" w:sz="0" w:space="0" w:color="auto"/>
        <w:left w:val="none" w:sz="0" w:space="0" w:color="auto"/>
        <w:bottom w:val="none" w:sz="0" w:space="0" w:color="auto"/>
        <w:right w:val="none" w:sz="0" w:space="0" w:color="auto"/>
      </w:divBdr>
    </w:div>
    <w:div w:id="577520950">
      <w:bodyDiv w:val="1"/>
      <w:marLeft w:val="0"/>
      <w:marRight w:val="0"/>
      <w:marTop w:val="0"/>
      <w:marBottom w:val="0"/>
      <w:divBdr>
        <w:top w:val="none" w:sz="0" w:space="0" w:color="auto"/>
        <w:left w:val="none" w:sz="0" w:space="0" w:color="auto"/>
        <w:bottom w:val="none" w:sz="0" w:space="0" w:color="auto"/>
        <w:right w:val="none" w:sz="0" w:space="0" w:color="auto"/>
      </w:divBdr>
    </w:div>
    <w:div w:id="609163811">
      <w:bodyDiv w:val="1"/>
      <w:marLeft w:val="0"/>
      <w:marRight w:val="0"/>
      <w:marTop w:val="0"/>
      <w:marBottom w:val="0"/>
      <w:divBdr>
        <w:top w:val="none" w:sz="0" w:space="0" w:color="auto"/>
        <w:left w:val="none" w:sz="0" w:space="0" w:color="auto"/>
        <w:bottom w:val="none" w:sz="0" w:space="0" w:color="auto"/>
        <w:right w:val="none" w:sz="0" w:space="0" w:color="auto"/>
      </w:divBdr>
    </w:div>
    <w:div w:id="615868807">
      <w:bodyDiv w:val="1"/>
      <w:marLeft w:val="0"/>
      <w:marRight w:val="0"/>
      <w:marTop w:val="0"/>
      <w:marBottom w:val="0"/>
      <w:divBdr>
        <w:top w:val="none" w:sz="0" w:space="0" w:color="auto"/>
        <w:left w:val="none" w:sz="0" w:space="0" w:color="auto"/>
        <w:bottom w:val="none" w:sz="0" w:space="0" w:color="auto"/>
        <w:right w:val="none" w:sz="0" w:space="0" w:color="auto"/>
      </w:divBdr>
    </w:div>
    <w:div w:id="709888632">
      <w:bodyDiv w:val="1"/>
      <w:marLeft w:val="0"/>
      <w:marRight w:val="0"/>
      <w:marTop w:val="0"/>
      <w:marBottom w:val="0"/>
      <w:divBdr>
        <w:top w:val="none" w:sz="0" w:space="0" w:color="auto"/>
        <w:left w:val="none" w:sz="0" w:space="0" w:color="auto"/>
        <w:bottom w:val="none" w:sz="0" w:space="0" w:color="auto"/>
        <w:right w:val="none" w:sz="0" w:space="0" w:color="auto"/>
      </w:divBdr>
    </w:div>
    <w:div w:id="745150858">
      <w:bodyDiv w:val="1"/>
      <w:marLeft w:val="0"/>
      <w:marRight w:val="0"/>
      <w:marTop w:val="0"/>
      <w:marBottom w:val="0"/>
      <w:divBdr>
        <w:top w:val="none" w:sz="0" w:space="0" w:color="auto"/>
        <w:left w:val="none" w:sz="0" w:space="0" w:color="auto"/>
        <w:bottom w:val="none" w:sz="0" w:space="0" w:color="auto"/>
        <w:right w:val="none" w:sz="0" w:space="0" w:color="auto"/>
      </w:divBdr>
    </w:div>
    <w:div w:id="760107299">
      <w:bodyDiv w:val="1"/>
      <w:marLeft w:val="0"/>
      <w:marRight w:val="0"/>
      <w:marTop w:val="0"/>
      <w:marBottom w:val="0"/>
      <w:divBdr>
        <w:top w:val="none" w:sz="0" w:space="0" w:color="auto"/>
        <w:left w:val="none" w:sz="0" w:space="0" w:color="auto"/>
        <w:bottom w:val="none" w:sz="0" w:space="0" w:color="auto"/>
        <w:right w:val="none" w:sz="0" w:space="0" w:color="auto"/>
      </w:divBdr>
    </w:div>
    <w:div w:id="763041240">
      <w:bodyDiv w:val="1"/>
      <w:marLeft w:val="0"/>
      <w:marRight w:val="0"/>
      <w:marTop w:val="0"/>
      <w:marBottom w:val="0"/>
      <w:divBdr>
        <w:top w:val="none" w:sz="0" w:space="0" w:color="auto"/>
        <w:left w:val="none" w:sz="0" w:space="0" w:color="auto"/>
        <w:bottom w:val="none" w:sz="0" w:space="0" w:color="auto"/>
        <w:right w:val="none" w:sz="0" w:space="0" w:color="auto"/>
      </w:divBdr>
    </w:div>
    <w:div w:id="767820335">
      <w:bodyDiv w:val="1"/>
      <w:marLeft w:val="0"/>
      <w:marRight w:val="0"/>
      <w:marTop w:val="0"/>
      <w:marBottom w:val="0"/>
      <w:divBdr>
        <w:top w:val="none" w:sz="0" w:space="0" w:color="auto"/>
        <w:left w:val="none" w:sz="0" w:space="0" w:color="auto"/>
        <w:bottom w:val="none" w:sz="0" w:space="0" w:color="auto"/>
        <w:right w:val="none" w:sz="0" w:space="0" w:color="auto"/>
      </w:divBdr>
    </w:div>
    <w:div w:id="768354414">
      <w:bodyDiv w:val="1"/>
      <w:marLeft w:val="0"/>
      <w:marRight w:val="0"/>
      <w:marTop w:val="0"/>
      <w:marBottom w:val="0"/>
      <w:divBdr>
        <w:top w:val="none" w:sz="0" w:space="0" w:color="auto"/>
        <w:left w:val="none" w:sz="0" w:space="0" w:color="auto"/>
        <w:bottom w:val="none" w:sz="0" w:space="0" w:color="auto"/>
        <w:right w:val="none" w:sz="0" w:space="0" w:color="auto"/>
      </w:divBdr>
      <w:divsChild>
        <w:div w:id="207956386">
          <w:marLeft w:val="0"/>
          <w:marRight w:val="0"/>
          <w:marTop w:val="0"/>
          <w:marBottom w:val="0"/>
          <w:divBdr>
            <w:top w:val="none" w:sz="0" w:space="0" w:color="auto"/>
            <w:left w:val="none" w:sz="0" w:space="0" w:color="auto"/>
            <w:bottom w:val="none" w:sz="0" w:space="0" w:color="auto"/>
            <w:right w:val="none" w:sz="0" w:space="0" w:color="auto"/>
          </w:divBdr>
          <w:divsChild>
            <w:div w:id="790827660">
              <w:marLeft w:val="0"/>
              <w:marRight w:val="0"/>
              <w:marTop w:val="0"/>
              <w:marBottom w:val="0"/>
              <w:divBdr>
                <w:top w:val="none" w:sz="0" w:space="0" w:color="auto"/>
                <w:left w:val="none" w:sz="0" w:space="0" w:color="auto"/>
                <w:bottom w:val="none" w:sz="0" w:space="0" w:color="auto"/>
                <w:right w:val="none" w:sz="0" w:space="0" w:color="auto"/>
              </w:divBdr>
              <w:divsChild>
                <w:div w:id="1297683939">
                  <w:marLeft w:val="0"/>
                  <w:marRight w:val="0"/>
                  <w:marTop w:val="0"/>
                  <w:marBottom w:val="0"/>
                  <w:divBdr>
                    <w:top w:val="none" w:sz="0" w:space="0" w:color="auto"/>
                    <w:left w:val="none" w:sz="0" w:space="0" w:color="auto"/>
                    <w:bottom w:val="none" w:sz="0" w:space="0" w:color="auto"/>
                    <w:right w:val="none" w:sz="0" w:space="0" w:color="auto"/>
                  </w:divBdr>
                  <w:divsChild>
                    <w:div w:id="71388819">
                      <w:marLeft w:val="0"/>
                      <w:marRight w:val="0"/>
                      <w:marTop w:val="0"/>
                      <w:marBottom w:val="0"/>
                      <w:divBdr>
                        <w:top w:val="none" w:sz="0" w:space="0" w:color="auto"/>
                        <w:left w:val="none" w:sz="0" w:space="0" w:color="auto"/>
                        <w:bottom w:val="none" w:sz="0" w:space="0" w:color="auto"/>
                        <w:right w:val="none" w:sz="0" w:space="0" w:color="auto"/>
                      </w:divBdr>
                      <w:divsChild>
                        <w:div w:id="342515322">
                          <w:marLeft w:val="0"/>
                          <w:marRight w:val="0"/>
                          <w:marTop w:val="0"/>
                          <w:marBottom w:val="0"/>
                          <w:divBdr>
                            <w:top w:val="none" w:sz="0" w:space="0" w:color="auto"/>
                            <w:left w:val="none" w:sz="0" w:space="0" w:color="auto"/>
                            <w:bottom w:val="none" w:sz="0" w:space="0" w:color="auto"/>
                            <w:right w:val="none" w:sz="0" w:space="0" w:color="auto"/>
                          </w:divBdr>
                          <w:divsChild>
                            <w:div w:id="568617672">
                              <w:marLeft w:val="0"/>
                              <w:marRight w:val="0"/>
                              <w:marTop w:val="0"/>
                              <w:marBottom w:val="0"/>
                              <w:divBdr>
                                <w:top w:val="none" w:sz="0" w:space="0" w:color="auto"/>
                                <w:left w:val="none" w:sz="0" w:space="0" w:color="auto"/>
                                <w:bottom w:val="none" w:sz="0" w:space="0" w:color="auto"/>
                                <w:right w:val="none" w:sz="0" w:space="0" w:color="auto"/>
                              </w:divBdr>
                              <w:divsChild>
                                <w:div w:id="273630984">
                                  <w:marLeft w:val="0"/>
                                  <w:marRight w:val="0"/>
                                  <w:marTop w:val="0"/>
                                  <w:marBottom w:val="0"/>
                                  <w:divBdr>
                                    <w:top w:val="none" w:sz="0" w:space="0" w:color="auto"/>
                                    <w:left w:val="none" w:sz="0" w:space="0" w:color="auto"/>
                                    <w:bottom w:val="none" w:sz="0" w:space="0" w:color="auto"/>
                                    <w:right w:val="none" w:sz="0" w:space="0" w:color="auto"/>
                                  </w:divBdr>
                                  <w:divsChild>
                                    <w:div w:id="7732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3763">
                      <w:marLeft w:val="0"/>
                      <w:marRight w:val="0"/>
                      <w:marTop w:val="0"/>
                      <w:marBottom w:val="0"/>
                      <w:divBdr>
                        <w:top w:val="none" w:sz="0" w:space="0" w:color="auto"/>
                        <w:left w:val="none" w:sz="0" w:space="0" w:color="auto"/>
                        <w:bottom w:val="none" w:sz="0" w:space="0" w:color="auto"/>
                        <w:right w:val="none" w:sz="0" w:space="0" w:color="auto"/>
                      </w:divBdr>
                      <w:divsChild>
                        <w:div w:id="19923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00122">
      <w:bodyDiv w:val="1"/>
      <w:marLeft w:val="0"/>
      <w:marRight w:val="0"/>
      <w:marTop w:val="0"/>
      <w:marBottom w:val="0"/>
      <w:divBdr>
        <w:top w:val="none" w:sz="0" w:space="0" w:color="auto"/>
        <w:left w:val="none" w:sz="0" w:space="0" w:color="auto"/>
        <w:bottom w:val="none" w:sz="0" w:space="0" w:color="auto"/>
        <w:right w:val="none" w:sz="0" w:space="0" w:color="auto"/>
      </w:divBdr>
    </w:div>
    <w:div w:id="861477417">
      <w:bodyDiv w:val="1"/>
      <w:marLeft w:val="0"/>
      <w:marRight w:val="0"/>
      <w:marTop w:val="0"/>
      <w:marBottom w:val="0"/>
      <w:divBdr>
        <w:top w:val="none" w:sz="0" w:space="0" w:color="auto"/>
        <w:left w:val="none" w:sz="0" w:space="0" w:color="auto"/>
        <w:bottom w:val="none" w:sz="0" w:space="0" w:color="auto"/>
        <w:right w:val="none" w:sz="0" w:space="0" w:color="auto"/>
      </w:divBdr>
    </w:div>
    <w:div w:id="903221337">
      <w:bodyDiv w:val="1"/>
      <w:marLeft w:val="0"/>
      <w:marRight w:val="0"/>
      <w:marTop w:val="0"/>
      <w:marBottom w:val="0"/>
      <w:divBdr>
        <w:top w:val="none" w:sz="0" w:space="0" w:color="auto"/>
        <w:left w:val="none" w:sz="0" w:space="0" w:color="auto"/>
        <w:bottom w:val="none" w:sz="0" w:space="0" w:color="auto"/>
        <w:right w:val="none" w:sz="0" w:space="0" w:color="auto"/>
      </w:divBdr>
    </w:div>
    <w:div w:id="1009410948">
      <w:bodyDiv w:val="1"/>
      <w:marLeft w:val="0"/>
      <w:marRight w:val="0"/>
      <w:marTop w:val="0"/>
      <w:marBottom w:val="0"/>
      <w:divBdr>
        <w:top w:val="none" w:sz="0" w:space="0" w:color="auto"/>
        <w:left w:val="none" w:sz="0" w:space="0" w:color="auto"/>
        <w:bottom w:val="none" w:sz="0" w:space="0" w:color="auto"/>
        <w:right w:val="none" w:sz="0" w:space="0" w:color="auto"/>
      </w:divBdr>
    </w:div>
    <w:div w:id="1034768270">
      <w:bodyDiv w:val="1"/>
      <w:marLeft w:val="0"/>
      <w:marRight w:val="0"/>
      <w:marTop w:val="0"/>
      <w:marBottom w:val="0"/>
      <w:divBdr>
        <w:top w:val="none" w:sz="0" w:space="0" w:color="auto"/>
        <w:left w:val="none" w:sz="0" w:space="0" w:color="auto"/>
        <w:bottom w:val="none" w:sz="0" w:space="0" w:color="auto"/>
        <w:right w:val="none" w:sz="0" w:space="0" w:color="auto"/>
      </w:divBdr>
    </w:div>
    <w:div w:id="1060128485">
      <w:bodyDiv w:val="1"/>
      <w:marLeft w:val="0"/>
      <w:marRight w:val="0"/>
      <w:marTop w:val="0"/>
      <w:marBottom w:val="0"/>
      <w:divBdr>
        <w:top w:val="none" w:sz="0" w:space="0" w:color="auto"/>
        <w:left w:val="none" w:sz="0" w:space="0" w:color="auto"/>
        <w:bottom w:val="none" w:sz="0" w:space="0" w:color="auto"/>
        <w:right w:val="none" w:sz="0" w:space="0" w:color="auto"/>
      </w:divBdr>
    </w:div>
    <w:div w:id="1101102141">
      <w:bodyDiv w:val="1"/>
      <w:marLeft w:val="0"/>
      <w:marRight w:val="0"/>
      <w:marTop w:val="0"/>
      <w:marBottom w:val="0"/>
      <w:divBdr>
        <w:top w:val="none" w:sz="0" w:space="0" w:color="auto"/>
        <w:left w:val="none" w:sz="0" w:space="0" w:color="auto"/>
        <w:bottom w:val="none" w:sz="0" w:space="0" w:color="auto"/>
        <w:right w:val="none" w:sz="0" w:space="0" w:color="auto"/>
      </w:divBdr>
      <w:divsChild>
        <w:div w:id="1343557031">
          <w:marLeft w:val="0"/>
          <w:marRight w:val="0"/>
          <w:marTop w:val="0"/>
          <w:marBottom w:val="0"/>
          <w:divBdr>
            <w:top w:val="none" w:sz="0" w:space="0" w:color="auto"/>
            <w:left w:val="none" w:sz="0" w:space="0" w:color="auto"/>
            <w:bottom w:val="none" w:sz="0" w:space="0" w:color="auto"/>
            <w:right w:val="none" w:sz="0" w:space="0" w:color="auto"/>
          </w:divBdr>
          <w:divsChild>
            <w:div w:id="338434325">
              <w:marLeft w:val="0"/>
              <w:marRight w:val="0"/>
              <w:marTop w:val="0"/>
              <w:marBottom w:val="0"/>
              <w:divBdr>
                <w:top w:val="none" w:sz="0" w:space="0" w:color="auto"/>
                <w:left w:val="none" w:sz="0" w:space="0" w:color="auto"/>
                <w:bottom w:val="none" w:sz="0" w:space="0" w:color="auto"/>
                <w:right w:val="none" w:sz="0" w:space="0" w:color="auto"/>
              </w:divBdr>
              <w:divsChild>
                <w:div w:id="1506897358">
                  <w:marLeft w:val="0"/>
                  <w:marRight w:val="0"/>
                  <w:marTop w:val="0"/>
                  <w:marBottom w:val="0"/>
                  <w:divBdr>
                    <w:top w:val="none" w:sz="0" w:space="0" w:color="auto"/>
                    <w:left w:val="none" w:sz="0" w:space="0" w:color="auto"/>
                    <w:bottom w:val="none" w:sz="0" w:space="0" w:color="auto"/>
                    <w:right w:val="none" w:sz="0" w:space="0" w:color="auto"/>
                  </w:divBdr>
                  <w:divsChild>
                    <w:div w:id="764035589">
                      <w:marLeft w:val="0"/>
                      <w:marRight w:val="0"/>
                      <w:marTop w:val="0"/>
                      <w:marBottom w:val="0"/>
                      <w:divBdr>
                        <w:top w:val="none" w:sz="0" w:space="0" w:color="auto"/>
                        <w:left w:val="none" w:sz="0" w:space="0" w:color="auto"/>
                        <w:bottom w:val="none" w:sz="0" w:space="0" w:color="auto"/>
                        <w:right w:val="none" w:sz="0" w:space="0" w:color="auto"/>
                      </w:divBdr>
                      <w:divsChild>
                        <w:div w:id="192304122">
                          <w:marLeft w:val="0"/>
                          <w:marRight w:val="0"/>
                          <w:marTop w:val="0"/>
                          <w:marBottom w:val="0"/>
                          <w:divBdr>
                            <w:top w:val="none" w:sz="0" w:space="0" w:color="auto"/>
                            <w:left w:val="none" w:sz="0" w:space="0" w:color="auto"/>
                            <w:bottom w:val="none" w:sz="0" w:space="0" w:color="auto"/>
                            <w:right w:val="none" w:sz="0" w:space="0" w:color="auto"/>
                          </w:divBdr>
                          <w:divsChild>
                            <w:div w:id="1638100062">
                              <w:marLeft w:val="0"/>
                              <w:marRight w:val="0"/>
                              <w:marTop w:val="0"/>
                              <w:marBottom w:val="0"/>
                              <w:divBdr>
                                <w:top w:val="none" w:sz="0" w:space="0" w:color="auto"/>
                                <w:left w:val="none" w:sz="0" w:space="0" w:color="auto"/>
                                <w:bottom w:val="none" w:sz="0" w:space="0" w:color="auto"/>
                                <w:right w:val="none" w:sz="0" w:space="0" w:color="auto"/>
                              </w:divBdr>
                              <w:divsChild>
                                <w:div w:id="1065496665">
                                  <w:marLeft w:val="0"/>
                                  <w:marRight w:val="0"/>
                                  <w:marTop w:val="0"/>
                                  <w:marBottom w:val="0"/>
                                  <w:divBdr>
                                    <w:top w:val="none" w:sz="0" w:space="0" w:color="auto"/>
                                    <w:left w:val="none" w:sz="0" w:space="0" w:color="auto"/>
                                    <w:bottom w:val="none" w:sz="0" w:space="0" w:color="auto"/>
                                    <w:right w:val="none" w:sz="0" w:space="0" w:color="auto"/>
                                  </w:divBdr>
                                  <w:divsChild>
                                    <w:div w:id="16778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273">
                      <w:marLeft w:val="0"/>
                      <w:marRight w:val="0"/>
                      <w:marTop w:val="0"/>
                      <w:marBottom w:val="0"/>
                      <w:divBdr>
                        <w:top w:val="none" w:sz="0" w:space="0" w:color="auto"/>
                        <w:left w:val="none" w:sz="0" w:space="0" w:color="auto"/>
                        <w:bottom w:val="none" w:sz="0" w:space="0" w:color="auto"/>
                        <w:right w:val="none" w:sz="0" w:space="0" w:color="auto"/>
                      </w:divBdr>
                      <w:divsChild>
                        <w:div w:id="13710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903133">
      <w:bodyDiv w:val="1"/>
      <w:marLeft w:val="0"/>
      <w:marRight w:val="0"/>
      <w:marTop w:val="0"/>
      <w:marBottom w:val="0"/>
      <w:divBdr>
        <w:top w:val="none" w:sz="0" w:space="0" w:color="auto"/>
        <w:left w:val="none" w:sz="0" w:space="0" w:color="auto"/>
        <w:bottom w:val="none" w:sz="0" w:space="0" w:color="auto"/>
        <w:right w:val="none" w:sz="0" w:space="0" w:color="auto"/>
      </w:divBdr>
    </w:div>
    <w:div w:id="1192456483">
      <w:bodyDiv w:val="1"/>
      <w:marLeft w:val="0"/>
      <w:marRight w:val="0"/>
      <w:marTop w:val="0"/>
      <w:marBottom w:val="0"/>
      <w:divBdr>
        <w:top w:val="none" w:sz="0" w:space="0" w:color="auto"/>
        <w:left w:val="none" w:sz="0" w:space="0" w:color="auto"/>
        <w:bottom w:val="none" w:sz="0" w:space="0" w:color="auto"/>
        <w:right w:val="none" w:sz="0" w:space="0" w:color="auto"/>
      </w:divBdr>
    </w:div>
    <w:div w:id="1230264100">
      <w:bodyDiv w:val="1"/>
      <w:marLeft w:val="0"/>
      <w:marRight w:val="0"/>
      <w:marTop w:val="0"/>
      <w:marBottom w:val="0"/>
      <w:divBdr>
        <w:top w:val="none" w:sz="0" w:space="0" w:color="auto"/>
        <w:left w:val="none" w:sz="0" w:space="0" w:color="auto"/>
        <w:bottom w:val="none" w:sz="0" w:space="0" w:color="auto"/>
        <w:right w:val="none" w:sz="0" w:space="0" w:color="auto"/>
      </w:divBdr>
    </w:div>
    <w:div w:id="1237476840">
      <w:bodyDiv w:val="1"/>
      <w:marLeft w:val="0"/>
      <w:marRight w:val="0"/>
      <w:marTop w:val="0"/>
      <w:marBottom w:val="0"/>
      <w:divBdr>
        <w:top w:val="none" w:sz="0" w:space="0" w:color="auto"/>
        <w:left w:val="none" w:sz="0" w:space="0" w:color="auto"/>
        <w:bottom w:val="none" w:sz="0" w:space="0" w:color="auto"/>
        <w:right w:val="none" w:sz="0" w:space="0" w:color="auto"/>
      </w:divBdr>
      <w:divsChild>
        <w:div w:id="1843201954">
          <w:marLeft w:val="0"/>
          <w:marRight w:val="0"/>
          <w:marTop w:val="0"/>
          <w:marBottom w:val="0"/>
          <w:divBdr>
            <w:top w:val="none" w:sz="0" w:space="0" w:color="auto"/>
            <w:left w:val="none" w:sz="0" w:space="0" w:color="auto"/>
            <w:bottom w:val="none" w:sz="0" w:space="0" w:color="auto"/>
            <w:right w:val="none" w:sz="0" w:space="0" w:color="auto"/>
          </w:divBdr>
          <w:divsChild>
            <w:div w:id="2236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0338">
      <w:bodyDiv w:val="1"/>
      <w:marLeft w:val="0"/>
      <w:marRight w:val="0"/>
      <w:marTop w:val="0"/>
      <w:marBottom w:val="0"/>
      <w:divBdr>
        <w:top w:val="none" w:sz="0" w:space="0" w:color="auto"/>
        <w:left w:val="none" w:sz="0" w:space="0" w:color="auto"/>
        <w:bottom w:val="none" w:sz="0" w:space="0" w:color="auto"/>
        <w:right w:val="none" w:sz="0" w:space="0" w:color="auto"/>
      </w:divBdr>
    </w:div>
    <w:div w:id="1279752945">
      <w:bodyDiv w:val="1"/>
      <w:marLeft w:val="0"/>
      <w:marRight w:val="0"/>
      <w:marTop w:val="0"/>
      <w:marBottom w:val="0"/>
      <w:divBdr>
        <w:top w:val="none" w:sz="0" w:space="0" w:color="auto"/>
        <w:left w:val="none" w:sz="0" w:space="0" w:color="auto"/>
        <w:bottom w:val="none" w:sz="0" w:space="0" w:color="auto"/>
        <w:right w:val="none" w:sz="0" w:space="0" w:color="auto"/>
      </w:divBdr>
    </w:div>
    <w:div w:id="134166582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88382916">
      <w:bodyDiv w:val="1"/>
      <w:marLeft w:val="0"/>
      <w:marRight w:val="0"/>
      <w:marTop w:val="0"/>
      <w:marBottom w:val="0"/>
      <w:divBdr>
        <w:top w:val="none" w:sz="0" w:space="0" w:color="auto"/>
        <w:left w:val="none" w:sz="0" w:space="0" w:color="auto"/>
        <w:bottom w:val="none" w:sz="0" w:space="0" w:color="auto"/>
        <w:right w:val="none" w:sz="0" w:space="0" w:color="auto"/>
      </w:divBdr>
    </w:div>
    <w:div w:id="1503080051">
      <w:bodyDiv w:val="1"/>
      <w:marLeft w:val="0"/>
      <w:marRight w:val="0"/>
      <w:marTop w:val="0"/>
      <w:marBottom w:val="0"/>
      <w:divBdr>
        <w:top w:val="none" w:sz="0" w:space="0" w:color="auto"/>
        <w:left w:val="none" w:sz="0" w:space="0" w:color="auto"/>
        <w:bottom w:val="none" w:sz="0" w:space="0" w:color="auto"/>
        <w:right w:val="none" w:sz="0" w:space="0" w:color="auto"/>
      </w:divBdr>
    </w:div>
    <w:div w:id="1550460468">
      <w:bodyDiv w:val="1"/>
      <w:marLeft w:val="0"/>
      <w:marRight w:val="0"/>
      <w:marTop w:val="0"/>
      <w:marBottom w:val="0"/>
      <w:divBdr>
        <w:top w:val="none" w:sz="0" w:space="0" w:color="auto"/>
        <w:left w:val="none" w:sz="0" w:space="0" w:color="auto"/>
        <w:bottom w:val="none" w:sz="0" w:space="0" w:color="auto"/>
        <w:right w:val="none" w:sz="0" w:space="0" w:color="auto"/>
      </w:divBdr>
    </w:div>
    <w:div w:id="1584336903">
      <w:bodyDiv w:val="1"/>
      <w:marLeft w:val="0"/>
      <w:marRight w:val="0"/>
      <w:marTop w:val="0"/>
      <w:marBottom w:val="0"/>
      <w:divBdr>
        <w:top w:val="none" w:sz="0" w:space="0" w:color="auto"/>
        <w:left w:val="none" w:sz="0" w:space="0" w:color="auto"/>
        <w:bottom w:val="none" w:sz="0" w:space="0" w:color="auto"/>
        <w:right w:val="none" w:sz="0" w:space="0" w:color="auto"/>
      </w:divBdr>
    </w:div>
    <w:div w:id="1599757457">
      <w:bodyDiv w:val="1"/>
      <w:marLeft w:val="0"/>
      <w:marRight w:val="0"/>
      <w:marTop w:val="0"/>
      <w:marBottom w:val="0"/>
      <w:divBdr>
        <w:top w:val="none" w:sz="0" w:space="0" w:color="auto"/>
        <w:left w:val="none" w:sz="0" w:space="0" w:color="auto"/>
        <w:bottom w:val="none" w:sz="0" w:space="0" w:color="auto"/>
        <w:right w:val="none" w:sz="0" w:space="0" w:color="auto"/>
      </w:divBdr>
    </w:div>
    <w:div w:id="1632050729">
      <w:bodyDiv w:val="1"/>
      <w:marLeft w:val="0"/>
      <w:marRight w:val="0"/>
      <w:marTop w:val="0"/>
      <w:marBottom w:val="0"/>
      <w:divBdr>
        <w:top w:val="none" w:sz="0" w:space="0" w:color="auto"/>
        <w:left w:val="none" w:sz="0" w:space="0" w:color="auto"/>
        <w:bottom w:val="none" w:sz="0" w:space="0" w:color="auto"/>
        <w:right w:val="none" w:sz="0" w:space="0" w:color="auto"/>
      </w:divBdr>
      <w:divsChild>
        <w:div w:id="1110198706">
          <w:marLeft w:val="0"/>
          <w:marRight w:val="0"/>
          <w:marTop w:val="0"/>
          <w:marBottom w:val="0"/>
          <w:divBdr>
            <w:top w:val="none" w:sz="0" w:space="0" w:color="auto"/>
            <w:left w:val="none" w:sz="0" w:space="0" w:color="auto"/>
            <w:bottom w:val="none" w:sz="0" w:space="0" w:color="auto"/>
            <w:right w:val="none" w:sz="0" w:space="0" w:color="auto"/>
          </w:divBdr>
          <w:divsChild>
            <w:div w:id="295188048">
              <w:marLeft w:val="0"/>
              <w:marRight w:val="0"/>
              <w:marTop w:val="0"/>
              <w:marBottom w:val="0"/>
              <w:divBdr>
                <w:top w:val="none" w:sz="0" w:space="0" w:color="auto"/>
                <w:left w:val="none" w:sz="0" w:space="0" w:color="auto"/>
                <w:bottom w:val="none" w:sz="0" w:space="0" w:color="auto"/>
                <w:right w:val="none" w:sz="0" w:space="0" w:color="auto"/>
              </w:divBdr>
            </w:div>
          </w:divsChild>
        </w:div>
        <w:div w:id="1158884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302264">
      <w:bodyDiv w:val="1"/>
      <w:marLeft w:val="0"/>
      <w:marRight w:val="0"/>
      <w:marTop w:val="0"/>
      <w:marBottom w:val="0"/>
      <w:divBdr>
        <w:top w:val="none" w:sz="0" w:space="0" w:color="auto"/>
        <w:left w:val="none" w:sz="0" w:space="0" w:color="auto"/>
        <w:bottom w:val="none" w:sz="0" w:space="0" w:color="auto"/>
        <w:right w:val="none" w:sz="0" w:space="0" w:color="auto"/>
      </w:divBdr>
    </w:div>
    <w:div w:id="1792901077">
      <w:bodyDiv w:val="1"/>
      <w:marLeft w:val="0"/>
      <w:marRight w:val="0"/>
      <w:marTop w:val="0"/>
      <w:marBottom w:val="0"/>
      <w:divBdr>
        <w:top w:val="none" w:sz="0" w:space="0" w:color="auto"/>
        <w:left w:val="none" w:sz="0" w:space="0" w:color="auto"/>
        <w:bottom w:val="none" w:sz="0" w:space="0" w:color="auto"/>
        <w:right w:val="none" w:sz="0" w:space="0" w:color="auto"/>
      </w:divBdr>
    </w:div>
    <w:div w:id="1801411218">
      <w:bodyDiv w:val="1"/>
      <w:marLeft w:val="0"/>
      <w:marRight w:val="0"/>
      <w:marTop w:val="0"/>
      <w:marBottom w:val="0"/>
      <w:divBdr>
        <w:top w:val="none" w:sz="0" w:space="0" w:color="auto"/>
        <w:left w:val="none" w:sz="0" w:space="0" w:color="auto"/>
        <w:bottom w:val="none" w:sz="0" w:space="0" w:color="auto"/>
        <w:right w:val="none" w:sz="0" w:space="0" w:color="auto"/>
      </w:divBdr>
    </w:div>
    <w:div w:id="1814784370">
      <w:bodyDiv w:val="1"/>
      <w:marLeft w:val="0"/>
      <w:marRight w:val="0"/>
      <w:marTop w:val="0"/>
      <w:marBottom w:val="0"/>
      <w:divBdr>
        <w:top w:val="none" w:sz="0" w:space="0" w:color="auto"/>
        <w:left w:val="none" w:sz="0" w:space="0" w:color="auto"/>
        <w:bottom w:val="none" w:sz="0" w:space="0" w:color="auto"/>
        <w:right w:val="none" w:sz="0" w:space="0" w:color="auto"/>
      </w:divBdr>
      <w:divsChild>
        <w:div w:id="1115828777">
          <w:marLeft w:val="0"/>
          <w:marRight w:val="0"/>
          <w:marTop w:val="0"/>
          <w:marBottom w:val="0"/>
          <w:divBdr>
            <w:top w:val="none" w:sz="0" w:space="0" w:color="auto"/>
            <w:left w:val="none" w:sz="0" w:space="0" w:color="auto"/>
            <w:bottom w:val="none" w:sz="0" w:space="0" w:color="auto"/>
            <w:right w:val="none" w:sz="0" w:space="0" w:color="auto"/>
          </w:divBdr>
          <w:divsChild>
            <w:div w:id="1859736570">
              <w:marLeft w:val="0"/>
              <w:marRight w:val="0"/>
              <w:marTop w:val="0"/>
              <w:marBottom w:val="0"/>
              <w:divBdr>
                <w:top w:val="none" w:sz="0" w:space="0" w:color="auto"/>
                <w:left w:val="none" w:sz="0" w:space="0" w:color="auto"/>
                <w:bottom w:val="none" w:sz="0" w:space="0" w:color="auto"/>
                <w:right w:val="none" w:sz="0" w:space="0" w:color="auto"/>
              </w:divBdr>
              <w:divsChild>
                <w:div w:id="1621957823">
                  <w:marLeft w:val="0"/>
                  <w:marRight w:val="0"/>
                  <w:marTop w:val="0"/>
                  <w:marBottom w:val="0"/>
                  <w:divBdr>
                    <w:top w:val="none" w:sz="0" w:space="0" w:color="auto"/>
                    <w:left w:val="none" w:sz="0" w:space="0" w:color="auto"/>
                    <w:bottom w:val="none" w:sz="0" w:space="0" w:color="auto"/>
                    <w:right w:val="none" w:sz="0" w:space="0" w:color="auto"/>
                  </w:divBdr>
                  <w:divsChild>
                    <w:div w:id="1271086454">
                      <w:marLeft w:val="0"/>
                      <w:marRight w:val="0"/>
                      <w:marTop w:val="0"/>
                      <w:marBottom w:val="0"/>
                      <w:divBdr>
                        <w:top w:val="none" w:sz="0" w:space="0" w:color="auto"/>
                        <w:left w:val="none" w:sz="0" w:space="0" w:color="auto"/>
                        <w:bottom w:val="none" w:sz="0" w:space="0" w:color="auto"/>
                        <w:right w:val="none" w:sz="0" w:space="0" w:color="auto"/>
                      </w:divBdr>
                      <w:divsChild>
                        <w:div w:id="518354631">
                          <w:marLeft w:val="0"/>
                          <w:marRight w:val="0"/>
                          <w:marTop w:val="0"/>
                          <w:marBottom w:val="0"/>
                          <w:divBdr>
                            <w:top w:val="none" w:sz="0" w:space="0" w:color="auto"/>
                            <w:left w:val="none" w:sz="0" w:space="0" w:color="auto"/>
                            <w:bottom w:val="none" w:sz="0" w:space="0" w:color="auto"/>
                            <w:right w:val="none" w:sz="0" w:space="0" w:color="auto"/>
                          </w:divBdr>
                          <w:divsChild>
                            <w:div w:id="1323581188">
                              <w:marLeft w:val="0"/>
                              <w:marRight w:val="0"/>
                              <w:marTop w:val="0"/>
                              <w:marBottom w:val="0"/>
                              <w:divBdr>
                                <w:top w:val="none" w:sz="0" w:space="0" w:color="auto"/>
                                <w:left w:val="none" w:sz="0" w:space="0" w:color="auto"/>
                                <w:bottom w:val="none" w:sz="0" w:space="0" w:color="auto"/>
                                <w:right w:val="none" w:sz="0" w:space="0" w:color="auto"/>
                              </w:divBdr>
                              <w:divsChild>
                                <w:div w:id="1679114777">
                                  <w:marLeft w:val="0"/>
                                  <w:marRight w:val="0"/>
                                  <w:marTop w:val="0"/>
                                  <w:marBottom w:val="0"/>
                                  <w:divBdr>
                                    <w:top w:val="none" w:sz="0" w:space="0" w:color="auto"/>
                                    <w:left w:val="none" w:sz="0" w:space="0" w:color="auto"/>
                                    <w:bottom w:val="none" w:sz="0" w:space="0" w:color="auto"/>
                                    <w:right w:val="none" w:sz="0" w:space="0" w:color="auto"/>
                                  </w:divBdr>
                                  <w:divsChild>
                                    <w:div w:id="20738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6487">
                      <w:marLeft w:val="0"/>
                      <w:marRight w:val="0"/>
                      <w:marTop w:val="0"/>
                      <w:marBottom w:val="0"/>
                      <w:divBdr>
                        <w:top w:val="none" w:sz="0" w:space="0" w:color="auto"/>
                        <w:left w:val="none" w:sz="0" w:space="0" w:color="auto"/>
                        <w:bottom w:val="none" w:sz="0" w:space="0" w:color="auto"/>
                        <w:right w:val="none" w:sz="0" w:space="0" w:color="auto"/>
                      </w:divBdr>
                      <w:divsChild>
                        <w:div w:id="321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138025">
      <w:bodyDiv w:val="1"/>
      <w:marLeft w:val="0"/>
      <w:marRight w:val="0"/>
      <w:marTop w:val="0"/>
      <w:marBottom w:val="0"/>
      <w:divBdr>
        <w:top w:val="none" w:sz="0" w:space="0" w:color="auto"/>
        <w:left w:val="none" w:sz="0" w:space="0" w:color="auto"/>
        <w:bottom w:val="none" w:sz="0" w:space="0" w:color="auto"/>
        <w:right w:val="none" w:sz="0" w:space="0" w:color="auto"/>
      </w:divBdr>
    </w:div>
    <w:div w:id="1918008518">
      <w:bodyDiv w:val="1"/>
      <w:marLeft w:val="0"/>
      <w:marRight w:val="0"/>
      <w:marTop w:val="0"/>
      <w:marBottom w:val="0"/>
      <w:divBdr>
        <w:top w:val="none" w:sz="0" w:space="0" w:color="auto"/>
        <w:left w:val="none" w:sz="0" w:space="0" w:color="auto"/>
        <w:bottom w:val="none" w:sz="0" w:space="0" w:color="auto"/>
        <w:right w:val="none" w:sz="0" w:space="0" w:color="auto"/>
      </w:divBdr>
    </w:div>
    <w:div w:id="1977560486">
      <w:bodyDiv w:val="1"/>
      <w:marLeft w:val="0"/>
      <w:marRight w:val="0"/>
      <w:marTop w:val="0"/>
      <w:marBottom w:val="0"/>
      <w:divBdr>
        <w:top w:val="none" w:sz="0" w:space="0" w:color="auto"/>
        <w:left w:val="none" w:sz="0" w:space="0" w:color="auto"/>
        <w:bottom w:val="none" w:sz="0" w:space="0" w:color="auto"/>
        <w:right w:val="none" w:sz="0" w:space="0" w:color="auto"/>
      </w:divBdr>
    </w:div>
    <w:div w:id="2012100213">
      <w:bodyDiv w:val="1"/>
      <w:marLeft w:val="0"/>
      <w:marRight w:val="0"/>
      <w:marTop w:val="0"/>
      <w:marBottom w:val="0"/>
      <w:divBdr>
        <w:top w:val="none" w:sz="0" w:space="0" w:color="auto"/>
        <w:left w:val="none" w:sz="0" w:space="0" w:color="auto"/>
        <w:bottom w:val="none" w:sz="0" w:space="0" w:color="auto"/>
        <w:right w:val="none" w:sz="0" w:space="0" w:color="auto"/>
      </w:divBdr>
    </w:div>
    <w:div w:id="2052681231">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sChild>
        <w:div w:id="1659385920">
          <w:marLeft w:val="0"/>
          <w:marRight w:val="0"/>
          <w:marTop w:val="0"/>
          <w:marBottom w:val="0"/>
          <w:divBdr>
            <w:top w:val="none" w:sz="0" w:space="0" w:color="auto"/>
            <w:left w:val="none" w:sz="0" w:space="0" w:color="auto"/>
            <w:bottom w:val="none" w:sz="0" w:space="0" w:color="auto"/>
            <w:right w:val="none" w:sz="0" w:space="0" w:color="auto"/>
          </w:divBdr>
          <w:divsChild>
            <w:div w:id="1750151100">
              <w:marLeft w:val="0"/>
              <w:marRight w:val="0"/>
              <w:marTop w:val="0"/>
              <w:marBottom w:val="0"/>
              <w:divBdr>
                <w:top w:val="none" w:sz="0" w:space="0" w:color="auto"/>
                <w:left w:val="none" w:sz="0" w:space="0" w:color="auto"/>
                <w:bottom w:val="none" w:sz="0" w:space="0" w:color="auto"/>
                <w:right w:val="none" w:sz="0" w:space="0" w:color="auto"/>
              </w:divBdr>
              <w:divsChild>
                <w:div w:id="681468307">
                  <w:marLeft w:val="0"/>
                  <w:marRight w:val="0"/>
                  <w:marTop w:val="0"/>
                  <w:marBottom w:val="0"/>
                  <w:divBdr>
                    <w:top w:val="none" w:sz="0" w:space="0" w:color="auto"/>
                    <w:left w:val="none" w:sz="0" w:space="0" w:color="auto"/>
                    <w:bottom w:val="none" w:sz="0" w:space="0" w:color="auto"/>
                    <w:right w:val="none" w:sz="0" w:space="0" w:color="auto"/>
                  </w:divBdr>
                  <w:divsChild>
                    <w:div w:id="824006485">
                      <w:marLeft w:val="0"/>
                      <w:marRight w:val="0"/>
                      <w:marTop w:val="0"/>
                      <w:marBottom w:val="0"/>
                      <w:divBdr>
                        <w:top w:val="none" w:sz="0" w:space="0" w:color="auto"/>
                        <w:left w:val="none" w:sz="0" w:space="0" w:color="auto"/>
                        <w:bottom w:val="none" w:sz="0" w:space="0" w:color="auto"/>
                        <w:right w:val="none" w:sz="0" w:space="0" w:color="auto"/>
                      </w:divBdr>
                      <w:divsChild>
                        <w:div w:id="1042553439">
                          <w:marLeft w:val="0"/>
                          <w:marRight w:val="0"/>
                          <w:marTop w:val="0"/>
                          <w:marBottom w:val="0"/>
                          <w:divBdr>
                            <w:top w:val="none" w:sz="0" w:space="0" w:color="auto"/>
                            <w:left w:val="none" w:sz="0" w:space="0" w:color="auto"/>
                            <w:bottom w:val="none" w:sz="0" w:space="0" w:color="auto"/>
                            <w:right w:val="none" w:sz="0" w:space="0" w:color="auto"/>
                          </w:divBdr>
                          <w:divsChild>
                            <w:div w:id="1075787558">
                              <w:marLeft w:val="0"/>
                              <w:marRight w:val="0"/>
                              <w:marTop w:val="0"/>
                              <w:marBottom w:val="0"/>
                              <w:divBdr>
                                <w:top w:val="none" w:sz="0" w:space="0" w:color="auto"/>
                                <w:left w:val="none" w:sz="0" w:space="0" w:color="auto"/>
                                <w:bottom w:val="none" w:sz="0" w:space="0" w:color="auto"/>
                                <w:right w:val="none" w:sz="0" w:space="0" w:color="auto"/>
                              </w:divBdr>
                              <w:divsChild>
                                <w:div w:id="177894113">
                                  <w:marLeft w:val="0"/>
                                  <w:marRight w:val="0"/>
                                  <w:marTop w:val="0"/>
                                  <w:marBottom w:val="0"/>
                                  <w:divBdr>
                                    <w:top w:val="none" w:sz="0" w:space="0" w:color="auto"/>
                                    <w:left w:val="none" w:sz="0" w:space="0" w:color="auto"/>
                                    <w:bottom w:val="none" w:sz="0" w:space="0" w:color="auto"/>
                                    <w:right w:val="none" w:sz="0" w:space="0" w:color="auto"/>
                                  </w:divBdr>
                                  <w:divsChild>
                                    <w:div w:id="1459954731">
                                      <w:marLeft w:val="0"/>
                                      <w:marRight w:val="0"/>
                                      <w:marTop w:val="0"/>
                                      <w:marBottom w:val="0"/>
                                      <w:divBdr>
                                        <w:top w:val="none" w:sz="0" w:space="0" w:color="auto"/>
                                        <w:left w:val="none" w:sz="0" w:space="0" w:color="auto"/>
                                        <w:bottom w:val="none" w:sz="0" w:space="0" w:color="auto"/>
                                        <w:right w:val="none" w:sz="0" w:space="0" w:color="auto"/>
                                      </w:divBdr>
                                      <w:divsChild>
                                        <w:div w:id="1740597382">
                                          <w:marLeft w:val="0"/>
                                          <w:marRight w:val="0"/>
                                          <w:marTop w:val="0"/>
                                          <w:marBottom w:val="0"/>
                                          <w:divBdr>
                                            <w:top w:val="none" w:sz="0" w:space="0" w:color="auto"/>
                                            <w:left w:val="none" w:sz="0" w:space="0" w:color="auto"/>
                                            <w:bottom w:val="none" w:sz="0" w:space="0" w:color="auto"/>
                                            <w:right w:val="none" w:sz="0" w:space="0" w:color="auto"/>
                                          </w:divBdr>
                                          <w:divsChild>
                                            <w:div w:id="15106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81037">
                          <w:marLeft w:val="0"/>
                          <w:marRight w:val="0"/>
                          <w:marTop w:val="0"/>
                          <w:marBottom w:val="0"/>
                          <w:divBdr>
                            <w:top w:val="none" w:sz="0" w:space="0" w:color="auto"/>
                            <w:left w:val="none" w:sz="0" w:space="0" w:color="auto"/>
                            <w:bottom w:val="none" w:sz="0" w:space="0" w:color="auto"/>
                            <w:right w:val="none" w:sz="0" w:space="0" w:color="auto"/>
                          </w:divBdr>
                          <w:divsChild>
                            <w:div w:id="1291790398">
                              <w:marLeft w:val="0"/>
                              <w:marRight w:val="0"/>
                              <w:marTop w:val="0"/>
                              <w:marBottom w:val="0"/>
                              <w:divBdr>
                                <w:top w:val="none" w:sz="0" w:space="0" w:color="auto"/>
                                <w:left w:val="none" w:sz="0" w:space="0" w:color="auto"/>
                                <w:bottom w:val="none" w:sz="0" w:space="0" w:color="auto"/>
                                <w:right w:val="none" w:sz="0" w:space="0" w:color="auto"/>
                              </w:divBdr>
                              <w:divsChild>
                                <w:div w:id="719406942">
                                  <w:marLeft w:val="0"/>
                                  <w:marRight w:val="0"/>
                                  <w:marTop w:val="0"/>
                                  <w:marBottom w:val="0"/>
                                  <w:divBdr>
                                    <w:top w:val="none" w:sz="0" w:space="0" w:color="auto"/>
                                    <w:left w:val="none" w:sz="0" w:space="0" w:color="auto"/>
                                    <w:bottom w:val="none" w:sz="0" w:space="0" w:color="auto"/>
                                    <w:right w:val="none" w:sz="0" w:space="0" w:color="auto"/>
                                  </w:divBdr>
                                  <w:divsChild>
                                    <w:div w:id="717700493">
                                      <w:marLeft w:val="0"/>
                                      <w:marRight w:val="0"/>
                                      <w:marTop w:val="0"/>
                                      <w:marBottom w:val="0"/>
                                      <w:divBdr>
                                        <w:top w:val="none" w:sz="0" w:space="0" w:color="auto"/>
                                        <w:left w:val="none" w:sz="0" w:space="0" w:color="auto"/>
                                        <w:bottom w:val="none" w:sz="0" w:space="0" w:color="auto"/>
                                        <w:right w:val="none" w:sz="0" w:space="0" w:color="auto"/>
                                      </w:divBdr>
                                      <w:divsChild>
                                        <w:div w:id="1155301179">
                                          <w:marLeft w:val="0"/>
                                          <w:marRight w:val="0"/>
                                          <w:marTop w:val="0"/>
                                          <w:marBottom w:val="0"/>
                                          <w:divBdr>
                                            <w:top w:val="none" w:sz="0" w:space="0" w:color="auto"/>
                                            <w:left w:val="none" w:sz="0" w:space="0" w:color="auto"/>
                                            <w:bottom w:val="none" w:sz="0" w:space="0" w:color="auto"/>
                                            <w:right w:val="none" w:sz="0" w:space="0" w:color="auto"/>
                                          </w:divBdr>
                                        </w:div>
                                      </w:divsChild>
                                    </w:div>
                                    <w:div w:id="912544546">
                                      <w:marLeft w:val="0"/>
                                      <w:marRight w:val="0"/>
                                      <w:marTop w:val="0"/>
                                      <w:marBottom w:val="0"/>
                                      <w:divBdr>
                                        <w:top w:val="none" w:sz="0" w:space="0" w:color="auto"/>
                                        <w:left w:val="none" w:sz="0" w:space="0" w:color="auto"/>
                                        <w:bottom w:val="none" w:sz="0" w:space="0" w:color="auto"/>
                                        <w:right w:val="none" w:sz="0" w:space="0" w:color="auto"/>
                                      </w:divBdr>
                                      <w:divsChild>
                                        <w:div w:id="1505172807">
                                          <w:marLeft w:val="0"/>
                                          <w:marRight w:val="0"/>
                                          <w:marTop w:val="0"/>
                                          <w:marBottom w:val="0"/>
                                          <w:divBdr>
                                            <w:top w:val="none" w:sz="0" w:space="0" w:color="auto"/>
                                            <w:left w:val="none" w:sz="0" w:space="0" w:color="auto"/>
                                            <w:bottom w:val="none" w:sz="0" w:space="0" w:color="auto"/>
                                            <w:right w:val="none" w:sz="0" w:space="0" w:color="auto"/>
                                          </w:divBdr>
                                        </w:div>
                                      </w:divsChild>
                                    </w:div>
                                    <w:div w:id="787630269">
                                      <w:marLeft w:val="0"/>
                                      <w:marRight w:val="0"/>
                                      <w:marTop w:val="0"/>
                                      <w:marBottom w:val="0"/>
                                      <w:divBdr>
                                        <w:top w:val="none" w:sz="0" w:space="0" w:color="auto"/>
                                        <w:left w:val="none" w:sz="0" w:space="0" w:color="auto"/>
                                        <w:bottom w:val="none" w:sz="0" w:space="0" w:color="auto"/>
                                        <w:right w:val="none" w:sz="0" w:space="0" w:color="auto"/>
                                      </w:divBdr>
                                      <w:divsChild>
                                        <w:div w:id="177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4440">
                      <w:marLeft w:val="0"/>
                      <w:marRight w:val="0"/>
                      <w:marTop w:val="0"/>
                      <w:marBottom w:val="0"/>
                      <w:divBdr>
                        <w:top w:val="none" w:sz="0" w:space="0" w:color="auto"/>
                        <w:left w:val="none" w:sz="0" w:space="0" w:color="auto"/>
                        <w:bottom w:val="none" w:sz="0" w:space="0" w:color="auto"/>
                        <w:right w:val="none" w:sz="0" w:space="0" w:color="auto"/>
                      </w:divBdr>
                      <w:divsChild>
                        <w:div w:id="18862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279-7628" TargetMode="External"/><Relationship Id="rId18" Type="http://schemas.openxmlformats.org/officeDocument/2006/relationships/hyperlink" Target="https://doi.org/10.18371/fcaptp.v4i39.238596" TargetMode="External"/><Relationship Id="rId26" Type="http://schemas.openxmlformats.org/officeDocument/2006/relationships/hyperlink" Target="https://www.ifc.org/en/pressroom/2024/ifc-dfc-and-raiffeisen-bank-ukraine-join-forces-to-support-ukrainian-businesses" TargetMode="External"/><Relationship Id="rId39" Type="http://schemas.openxmlformats.org/officeDocument/2006/relationships/hyperlink" Target="https://doi.org/10.1186/s43093-022-00164-2" TargetMode="External"/><Relationship Id="rId3" Type="http://schemas.openxmlformats.org/officeDocument/2006/relationships/styles" Target="styles.xml"/><Relationship Id="rId21" Type="http://schemas.openxmlformats.org/officeDocument/2006/relationships/hyperlink" Target="https://www.ceicdata.com/en/ukraine/foreign-direct-investment-stocks-by-economic-activity/fdi-stock-agriculture-forestry-and-fishing" TargetMode="External"/><Relationship Id="rId34" Type="http://schemas.openxmlformats.org/officeDocument/2006/relationships/hyperlink" Target="https://kurkul.com/news/29339-nazvano-osnovnih-otrimuvachiv-derjdotatsiy-u-2021-rotsi-sered-fermeriv" TargetMode="External"/><Relationship Id="rId42" Type="http://schemas.openxmlformats.org/officeDocument/2006/relationships/hyperlink" Target="https://doi.org/10.3390/jrfm16050255" TargetMode="External"/><Relationship Id="rId47" Type="http://schemas.openxmlformats.org/officeDocument/2006/relationships/hyperlink" Target="https://www.worldbank.org/en/programs/program-for-results-financing"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4483-9209" TargetMode="External"/><Relationship Id="rId17" Type="http://schemas.openxmlformats.org/officeDocument/2006/relationships/hyperlink" Target="https://doi.org/10.55927/eajmr.v1i3.99" TargetMode="External"/><Relationship Id="rId25" Type="http://schemas.openxmlformats.org/officeDocument/2006/relationships/hyperlink" Target="https://doi.org/10.1007/978-3-031-18560-1_23" TargetMode="External"/><Relationship Id="rId33" Type="http://schemas.openxmlformats.org/officeDocument/2006/relationships/hyperlink" Target="https://doi.org/10.48077/scihor5.2023.151" TargetMode="External"/><Relationship Id="rId38" Type="http://schemas.openxmlformats.org/officeDocument/2006/relationships/hyperlink" Target="https://niss.gov.ua/news/statti/pidsumky-funktsionuvannya-ahrarnoho-sektoru-ukrayiny-u-2024-rotsi?utm_source=chatgpt.com" TargetMode="External"/><Relationship Id="rId46" Type="http://schemas.openxmlformats.org/officeDocument/2006/relationships/hyperlink" Target="https://www.worldbank.org/uk/news/feature/2023/07/10/the-world-banks-peace-project-supports-the-government-key-programs-in-ukraine"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kmu.gov.ua/news/dostupni-kredyty-5-7-9-125-mlrd-hrn-uzhe-zalucheno-ahrariiamy-u-2025-rotsi" TargetMode="External"/><Relationship Id="rId29" Type="http://schemas.openxmlformats.org/officeDocument/2006/relationships/hyperlink" Target="https://www.ifc.org/en/what-we-do/sector-expertise/agribusiness-forestry" TargetMode="External"/><Relationship Id="rId41" Type="http://schemas.openxmlformats.org/officeDocument/2006/relationships/hyperlink" Target="https://doi.org/10.1080/19186444.2021.19369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659-3851" TargetMode="External"/><Relationship Id="rId24" Type="http://schemas.openxmlformats.org/officeDocument/2006/relationships/hyperlink" Target="https://www.apd-ukraine.de/fileadmin/user_upload/APD_Taras_Gagalyuk_ENG.pdf" TargetMode="External"/><Relationship Id="rId32" Type="http://schemas.openxmlformats.org/officeDocument/2006/relationships/hyperlink" Target="https://doi.org/10.32702/2306-6806.2021.10.31" TargetMode="External"/><Relationship Id="rId37" Type="http://schemas.openxmlformats.org/officeDocument/2006/relationships/hyperlink" Target="https://bank.gov.ua/ua/statistic/sector-financial" TargetMode="External"/><Relationship Id="rId40" Type="http://schemas.openxmlformats.org/officeDocument/2006/relationships/hyperlink" Target="https://nyzhnosyrovatska.rada.today/2023/11/10/7286/" TargetMode="External"/><Relationship Id="rId45" Type="http://schemas.openxmlformats.org/officeDocument/2006/relationships/hyperlink" Target="https://projects.worldbank.org/pt/projects-operations/project-detail/P180732"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foodnationdenmark.com/news/the-world-bank-will-double-annual-investments-in-agriculture-to-9-billion-dollars/" TargetMode="External"/><Relationship Id="rId28" Type="http://schemas.openxmlformats.org/officeDocument/2006/relationships/hyperlink" Target="https://www.ifc.org/uk/pressroom/2024/28017" TargetMode="External"/><Relationship Id="rId36" Type="http://schemas.openxmlformats.org/officeDocument/2006/relationships/hyperlink" Target="https://www.devex.com/news/world-bank-doubles-agribusiness-investment-to-9b-in-strategy-shift-108592" TargetMode="External"/><Relationship Id="rId49" Type="http://schemas.openxmlformats.org/officeDocument/2006/relationships/footer" Target="footer1.xml"/><Relationship Id="rId10" Type="http://schemas.openxmlformats.org/officeDocument/2006/relationships/hyperlink" Target="https://orcid.org/0009-0000-4969-4697" TargetMode="External"/><Relationship Id="rId19" Type="http://schemas.openxmlformats.org/officeDocument/2006/relationships/hyperlink" Target="https://doi.org/10.1016/j.wds.2022.100012" TargetMode="External"/><Relationship Id="rId31" Type="http://schemas.openxmlformats.org/officeDocument/2006/relationships/hyperlink" Target="https://doi.org/10.1108/AFR-09-2020-0149" TargetMode="External"/><Relationship Id="rId44" Type="http://schemas.openxmlformats.org/officeDocument/2006/relationships/hyperlink" Target="https://doi.org/10.32782/easterneurope.35-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lenayatsukh.tsatu@gmail.com" TargetMode="External"/><Relationship Id="rId22" Type="http://schemas.openxmlformats.org/officeDocument/2006/relationships/hyperlink" Target="https://ecoaction.org.ua/wp-content/uploads/2024/03/analiz-stanu-sg-ua-ta-implement-es2024.pdf" TargetMode="External"/><Relationship Id="rId27" Type="http://schemas.openxmlformats.org/officeDocument/2006/relationships/hyperlink" Target="https://www.ifc.org/en/pressroom/2025/ifc-announces-new-initiatives-to-accelerate-ukraine-s-reconstruction-at-ukraine-re" TargetMode="External"/><Relationship Id="rId30" Type="http://schemas.openxmlformats.org/officeDocument/2006/relationships/hyperlink" Target="https://www.ifc.org/content/dam/ifc/doclink/2025/ifc-agribusiness-factsheet.pdf" TargetMode="External"/><Relationship Id="rId35" Type="http://schemas.openxmlformats.org/officeDocument/2006/relationships/hyperlink" Target="https://doi.org/10.34132/pard2022.15.13" TargetMode="External"/><Relationship Id="rId43" Type="http://schemas.openxmlformats.org/officeDocument/2006/relationships/hyperlink" Target="https://www.ukrstat.gov.ua/" TargetMode="External"/><Relationship Id="rId48" Type="http://schemas.openxmlformats.org/officeDocument/2006/relationships/hyperlink" Target="https://doi.org/10.1108/JEAS-11-2020-0196" TargetMode="External"/><Relationship Id="rId8" Type="http://schemas.openxmlformats.org/officeDocument/2006/relationships/hyperlink" Target="https://orcid.org/0000-0002-8007-2009" TargetMode="Externa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2316585_&#1088;&#1080;&#1089;&#1091;&#1085;&#1082;&#1080;_E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2316585_&#1088;&#1080;&#1089;&#1091;&#1085;&#1082;&#1080;_E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solidFill>
                <a:schemeClr val="accent4">
                  <a:shade val="50000"/>
                </a:schemeClr>
              </a:solidFill>
              <a:ln w="19050">
                <a:solidFill>
                  <a:schemeClr val="lt1"/>
                </a:solidFill>
              </a:ln>
              <a:effectLst/>
            </c:spPr>
            <c:extLst>
              <c:ext xmlns:c16="http://schemas.microsoft.com/office/drawing/2014/chart" uri="{C3380CC4-5D6E-409C-BE32-E72D297353CC}">
                <c16:uniqueId val="{00000001-6B74-49DC-B34D-B2199E3269B2}"/>
              </c:ext>
            </c:extLst>
          </c:dPt>
          <c:dPt>
            <c:idx val="1"/>
            <c:bubble3D val="0"/>
            <c:spPr>
              <a:solidFill>
                <a:schemeClr val="accent4">
                  <a:shade val="70000"/>
                </a:schemeClr>
              </a:solidFill>
              <a:ln w="19050">
                <a:solidFill>
                  <a:schemeClr val="lt1"/>
                </a:solidFill>
              </a:ln>
              <a:effectLst/>
            </c:spPr>
            <c:extLst>
              <c:ext xmlns:c16="http://schemas.microsoft.com/office/drawing/2014/chart" uri="{C3380CC4-5D6E-409C-BE32-E72D297353CC}">
                <c16:uniqueId val="{00000003-6B74-49DC-B34D-B2199E3269B2}"/>
              </c:ext>
            </c:extLst>
          </c:dPt>
          <c:dPt>
            <c:idx val="2"/>
            <c:bubble3D val="0"/>
            <c:spPr>
              <a:solidFill>
                <a:schemeClr val="accent4">
                  <a:shade val="90000"/>
                </a:schemeClr>
              </a:solidFill>
              <a:ln w="19050">
                <a:solidFill>
                  <a:schemeClr val="lt1"/>
                </a:solidFill>
              </a:ln>
              <a:effectLst/>
            </c:spPr>
            <c:extLst>
              <c:ext xmlns:c16="http://schemas.microsoft.com/office/drawing/2014/chart" uri="{C3380CC4-5D6E-409C-BE32-E72D297353CC}">
                <c16:uniqueId val="{00000005-6B74-49DC-B34D-B2199E3269B2}"/>
              </c:ext>
            </c:extLst>
          </c:dPt>
          <c:dPt>
            <c:idx val="3"/>
            <c:bubble3D val="0"/>
            <c:spPr>
              <a:solidFill>
                <a:schemeClr val="accent4">
                  <a:tint val="90000"/>
                </a:schemeClr>
              </a:solidFill>
              <a:ln w="19050">
                <a:solidFill>
                  <a:schemeClr val="lt1"/>
                </a:solidFill>
              </a:ln>
              <a:effectLst/>
            </c:spPr>
            <c:extLst>
              <c:ext xmlns:c16="http://schemas.microsoft.com/office/drawing/2014/chart" uri="{C3380CC4-5D6E-409C-BE32-E72D297353CC}">
                <c16:uniqueId val="{00000007-6B74-49DC-B34D-B2199E3269B2}"/>
              </c:ext>
            </c:extLst>
          </c:dPt>
          <c:dPt>
            <c:idx val="4"/>
            <c:bubble3D val="0"/>
            <c:spPr>
              <a:solidFill>
                <a:schemeClr val="accent4">
                  <a:tint val="70000"/>
                </a:schemeClr>
              </a:solidFill>
              <a:ln w="19050">
                <a:solidFill>
                  <a:schemeClr val="lt1"/>
                </a:solidFill>
              </a:ln>
              <a:effectLst/>
            </c:spPr>
            <c:extLst>
              <c:ext xmlns:c16="http://schemas.microsoft.com/office/drawing/2014/chart" uri="{C3380CC4-5D6E-409C-BE32-E72D297353CC}">
                <c16:uniqueId val="{00000009-6B74-49DC-B34D-B2199E3269B2}"/>
              </c:ext>
            </c:extLst>
          </c:dPt>
          <c:dPt>
            <c:idx val="5"/>
            <c:bubble3D val="0"/>
            <c:spPr>
              <a:solidFill>
                <a:schemeClr val="accent4">
                  <a:tint val="50000"/>
                </a:schemeClr>
              </a:solidFill>
              <a:ln w="19050">
                <a:solidFill>
                  <a:schemeClr val="lt1"/>
                </a:solidFill>
              </a:ln>
              <a:effectLst/>
            </c:spPr>
            <c:extLst>
              <c:ext xmlns:c16="http://schemas.microsoft.com/office/drawing/2014/chart" uri="{C3380CC4-5D6E-409C-BE32-E72D297353CC}">
                <c16:uniqueId val="{0000000B-6B74-49DC-B34D-B2199E3269B2}"/>
              </c:ext>
            </c:extLst>
          </c:dPt>
          <c:dLbls>
            <c:dLbl>
              <c:idx val="0"/>
              <c:layout>
                <c:manualLayout>
                  <c:x val="-0.28372533380323928"/>
                  <c:y val="0.23378532552789572"/>
                </c:manualLayout>
              </c:layout>
              <c:tx>
                <c:rich>
                  <a:bodyPr/>
                  <a:lstStyle/>
                  <a:p>
                    <a:r>
                      <a:rPr lang="en-US" sz="900" b="0" i="0" u="none" strike="noStrike" baseline="0">
                        <a:effectLst/>
                      </a:rPr>
                      <a:t>state budget funds</a:t>
                    </a:r>
                    <a:r>
                      <a:rPr lang="en-US" sz="900" b="0" i="0" u="none" strike="noStrike" baseline="0"/>
                      <a:t> </a:t>
                    </a:r>
                    <a:r>
                      <a:rPr lang="en-US" baseline="0"/>
                      <a:t>
</a:t>
                    </a:r>
                    <a:fld id="{B146FF35-F360-405B-A484-D5BBD51A323B}"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74-49DC-B34D-B2199E3269B2}"/>
                </c:ext>
              </c:extLst>
            </c:dLbl>
            <c:dLbl>
              <c:idx val="1"/>
              <c:layout>
                <c:manualLayout>
                  <c:x val="-0.16363051791670918"/>
                  <c:y val="1.6933809639590777E-2"/>
                </c:manualLayout>
              </c:layout>
              <c:tx>
                <c:rich>
                  <a:bodyPr/>
                  <a:lstStyle/>
                  <a:p>
                    <a:r>
                      <a:rPr lang="en-US" sz="900" b="0" i="0" u="none" strike="noStrike" baseline="0">
                        <a:effectLst/>
                      </a:rPr>
                      <a:t>local budget funds</a:t>
                    </a:r>
                    <a:r>
                      <a:rPr lang="en-US" sz="900" b="0" i="0" u="none" strike="noStrike" baseline="0"/>
                      <a:t> </a:t>
                    </a:r>
                    <a:r>
                      <a:rPr lang="en-US" baseline="0"/>
                      <a:t>
</a:t>
                    </a:r>
                    <a:fld id="{A2138AAF-F8DD-4A63-8111-043F09DA9B7B}"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74-49DC-B34D-B2199E3269B2}"/>
                </c:ext>
              </c:extLst>
            </c:dLbl>
            <c:dLbl>
              <c:idx val="2"/>
              <c:layout>
                <c:manualLayout>
                  <c:x val="0.10404397330192383"/>
                  <c:y val="-2.0359687818120246E-2"/>
                </c:manualLayout>
              </c:layout>
              <c:tx>
                <c:rich>
                  <a:bodyPr/>
                  <a:lstStyle/>
                  <a:p>
                    <a:r>
                      <a:rPr lang="en-US" sz="900" b="0" i="0" u="none" strike="noStrike" baseline="0">
                        <a:effectLst/>
                      </a:rPr>
                      <a:t>own funds of enterprises and organizations</a:t>
                    </a:r>
                    <a:r>
                      <a:rPr lang="en-US" sz="900" b="0" i="0" u="none" strike="noStrike" baseline="0"/>
                      <a:t> </a:t>
                    </a:r>
                    <a:r>
                      <a:rPr lang="en-US" baseline="0"/>
                      <a:t>
</a:t>
                    </a:r>
                    <a:fld id="{C410B1DE-AD44-4A7E-A970-7831DB29CC63}"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74-49DC-B34D-B2199E3269B2}"/>
                </c:ext>
              </c:extLst>
            </c:dLbl>
            <c:dLbl>
              <c:idx val="3"/>
              <c:layout>
                <c:manualLayout>
                  <c:x val="-0.19700465886993807"/>
                  <c:y val="8.0688221573253463E-2"/>
                </c:manualLayout>
              </c:layout>
              <c:tx>
                <c:rich>
                  <a:bodyPr/>
                  <a:lstStyle/>
                  <a:p>
                    <a:r>
                      <a:rPr lang="en-US" sz="900" b="0" i="0" u="none" strike="noStrike" baseline="0">
                        <a:effectLst/>
                      </a:rPr>
                      <a:t>bank loans and other loans</a:t>
                    </a:r>
                    <a:r>
                      <a:rPr lang="en-US" sz="900" b="0" i="0" u="none" strike="noStrike" baseline="0"/>
                      <a:t> </a:t>
                    </a:r>
                    <a:r>
                      <a:rPr lang="en-US" baseline="0"/>
                      <a:t>
</a:t>
                    </a:r>
                    <a:fld id="{6B6181F6-1045-47C2-AFBF-B7C6EF5D3F74}"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B74-49DC-B34D-B2199E3269B2}"/>
                </c:ext>
              </c:extLst>
            </c:dLbl>
            <c:dLbl>
              <c:idx val="4"/>
              <c:layout>
                <c:manualLayout>
                  <c:x val="0.2105803411788707"/>
                  <c:y val="-5.2966444873600318E-2"/>
                </c:manualLayout>
              </c:layout>
              <c:tx>
                <c:rich>
                  <a:bodyPr/>
                  <a:lstStyle/>
                  <a:p>
                    <a:r>
                      <a:rPr lang="en-US" sz="900" b="0" i="0" u="none" strike="noStrike" baseline="0">
                        <a:effectLst/>
                      </a:rPr>
                      <a:t>funds of investment companies, funds, etc.</a:t>
                    </a:r>
                    <a:r>
                      <a:rPr lang="en-US" sz="900" b="0" i="0" u="none" strike="noStrike" baseline="0"/>
                      <a:t> </a:t>
                    </a:r>
                    <a:r>
                      <a:rPr lang="en-US" baseline="0"/>
                      <a:t>
</a:t>
                    </a:r>
                    <a:fld id="{472D1553-153F-4F6D-984D-4EFB96FDD9A2}"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4813653876392003"/>
                      <c:h val="0.21734476691152158"/>
                    </c:manualLayout>
                  </c15:layout>
                  <c15:dlblFieldTable/>
                  <c15:showDataLabelsRange val="0"/>
                </c:ext>
                <c:ext xmlns:c16="http://schemas.microsoft.com/office/drawing/2014/chart" uri="{C3380CC4-5D6E-409C-BE32-E72D297353CC}">
                  <c16:uniqueId val="{00000009-6B74-49DC-B34D-B2199E3269B2}"/>
                </c:ext>
              </c:extLst>
            </c:dLbl>
            <c:dLbl>
              <c:idx val="5"/>
              <c:layout>
                <c:manualLayout>
                  <c:x val="0.29186984381294773"/>
                  <c:y val="0.24081162675935822"/>
                </c:manualLayout>
              </c:layout>
              <c:tx>
                <c:rich>
                  <a:bodyPr/>
                  <a:lstStyle/>
                  <a:p>
                    <a:r>
                      <a:rPr lang="en-US" sz="900" b="0" i="0" u="none" strike="noStrike" baseline="0">
                        <a:effectLst/>
                      </a:rPr>
                      <a:t>other sources of funding</a:t>
                    </a:r>
                    <a:r>
                      <a:rPr lang="en-US" sz="900" b="0" i="0" u="none" strike="noStrike" baseline="0"/>
                      <a:t> </a:t>
                    </a:r>
                    <a:r>
                      <a:rPr lang="en-US" baseline="0"/>
                      <a:t>
</a:t>
                    </a:r>
                    <a:fld id="{7D0CB94B-1752-4F32-ABB2-30A647AED04B}"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B74-49DC-B34D-B2199E3269B2}"/>
                </c:ext>
              </c:extLst>
            </c:dLbl>
            <c:spPr>
              <a:solidFill>
                <a:sysClr val="window" lastClr="FFFFFF"/>
              </a:solidFill>
              <a:ln>
                <a:solidFill>
                  <a:sysClr val="windowText" lastClr="000000">
                    <a:lumMod val="50000"/>
                    <a:lumOff val="50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'C:\Users\nzlen\OneDrive\Desktop\Soer\_____Інвестиції Світ Банку у агропроекти\[Новий Аркуш Microsoft Excel (2).xlsx]Sheet2'!$P$13:$U$13</c:f>
              <c:strCache>
                <c:ptCount val="6"/>
                <c:pt idx="0">
                  <c:v>коштів державного бюджету</c:v>
                </c:pt>
                <c:pt idx="1">
                  <c:v>коштів місцевих бюджетів</c:v>
                </c:pt>
                <c:pt idx="2">
                  <c:v>власних коштів підприємств та організацій</c:v>
                </c:pt>
                <c:pt idx="3">
                  <c:v>кредитів банків та інших позик</c:v>
                </c:pt>
                <c:pt idx="4">
                  <c:v>коштів інвестиційних компаній, фондів, тощо</c:v>
                </c:pt>
                <c:pt idx="5">
                  <c:v>інших джерел фінансування</c:v>
                </c:pt>
              </c:strCache>
            </c:strRef>
          </c:cat>
          <c:val>
            <c:numRef>
              <c:f>'C:\Users\nzlen\OneDrive\Desktop\Soer\_____Інвестиції Світ Банку у агропроекти\[Новий Аркуш Microsoft Excel (2).xlsx]Sheet2'!$P$14:$U$14</c:f>
              <c:numCache>
                <c:formatCode>General</c:formatCode>
                <c:ptCount val="6"/>
                <c:pt idx="0">
                  <c:v>96798</c:v>
                </c:pt>
                <c:pt idx="1">
                  <c:v>67456</c:v>
                </c:pt>
                <c:pt idx="2">
                  <c:v>44627252</c:v>
                </c:pt>
                <c:pt idx="3">
                  <c:v>4310691</c:v>
                </c:pt>
                <c:pt idx="4">
                  <c:v>224</c:v>
                </c:pt>
                <c:pt idx="5">
                  <c:v>24962</c:v>
                </c:pt>
              </c:numCache>
            </c:numRef>
          </c:val>
          <c:extLst>
            <c:ext xmlns:c16="http://schemas.microsoft.com/office/drawing/2014/chart" uri="{C3380CC4-5D6E-409C-BE32-E72D297353CC}">
              <c16:uniqueId val="{0000000C-6B74-49DC-B34D-B2199E3269B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solidFill>
                <a:schemeClr val="accent4">
                  <a:shade val="58000"/>
                </a:schemeClr>
              </a:solidFill>
              <a:ln w="19050">
                <a:solidFill>
                  <a:schemeClr val="lt1"/>
                </a:solidFill>
              </a:ln>
              <a:effectLst/>
            </c:spPr>
            <c:extLst>
              <c:ext xmlns:c16="http://schemas.microsoft.com/office/drawing/2014/chart" uri="{C3380CC4-5D6E-409C-BE32-E72D297353CC}">
                <c16:uniqueId val="{00000001-B27D-4609-9707-169844047DD2}"/>
              </c:ext>
            </c:extLst>
          </c:dPt>
          <c:dPt>
            <c:idx val="1"/>
            <c:bubble3D val="0"/>
            <c:spPr>
              <a:solidFill>
                <a:schemeClr val="accent4">
                  <a:shade val="86000"/>
                </a:schemeClr>
              </a:solidFill>
              <a:ln w="19050">
                <a:solidFill>
                  <a:schemeClr val="lt1"/>
                </a:solidFill>
              </a:ln>
              <a:effectLst/>
            </c:spPr>
            <c:extLst>
              <c:ext xmlns:c16="http://schemas.microsoft.com/office/drawing/2014/chart" uri="{C3380CC4-5D6E-409C-BE32-E72D297353CC}">
                <c16:uniqueId val="{00000003-B27D-4609-9707-169844047DD2}"/>
              </c:ext>
            </c:extLst>
          </c:dPt>
          <c:dPt>
            <c:idx val="2"/>
            <c:bubble3D val="0"/>
            <c:spPr>
              <a:solidFill>
                <a:schemeClr val="accent4">
                  <a:tint val="86000"/>
                </a:schemeClr>
              </a:solidFill>
              <a:ln w="19050">
                <a:solidFill>
                  <a:schemeClr val="lt1"/>
                </a:solidFill>
              </a:ln>
              <a:effectLst/>
            </c:spPr>
            <c:extLst>
              <c:ext xmlns:c16="http://schemas.microsoft.com/office/drawing/2014/chart" uri="{C3380CC4-5D6E-409C-BE32-E72D297353CC}">
                <c16:uniqueId val="{00000005-B27D-4609-9707-169844047DD2}"/>
              </c:ext>
            </c:extLst>
          </c:dPt>
          <c:dPt>
            <c:idx val="3"/>
            <c:bubble3D val="0"/>
            <c:spPr>
              <a:solidFill>
                <a:schemeClr val="accent4">
                  <a:tint val="58000"/>
                </a:schemeClr>
              </a:solidFill>
              <a:ln w="19050">
                <a:solidFill>
                  <a:schemeClr val="lt1"/>
                </a:solidFill>
              </a:ln>
              <a:effectLst/>
            </c:spPr>
            <c:extLst>
              <c:ext xmlns:c16="http://schemas.microsoft.com/office/drawing/2014/chart" uri="{C3380CC4-5D6E-409C-BE32-E72D297353CC}">
                <c16:uniqueId val="{00000007-B27D-4609-9707-169844047DD2}"/>
              </c:ext>
            </c:extLst>
          </c:dPt>
          <c:dLbls>
            <c:dLbl>
              <c:idx val="0"/>
              <c:layout>
                <c:manualLayout>
                  <c:x val="0.34065039957338428"/>
                  <c:y val="0.23633421420408571"/>
                </c:manualLayout>
              </c:layout>
              <c:tx>
                <c:rich>
                  <a:bodyPr/>
                  <a:lstStyle/>
                  <a:p>
                    <a:r>
                      <a:rPr lang="en-US" sz="900" b="0" i="0" u="none" strike="noStrike" baseline="0">
                        <a:effectLst/>
                      </a:rPr>
                      <a:t>funds from the state budget, local budgets, funds from non-resident investors</a:t>
                    </a:r>
                    <a:r>
                      <a:rPr lang="en-US" sz="900" b="0" i="0" u="none" strike="noStrike" baseline="0"/>
                      <a:t> </a:t>
                    </a:r>
                    <a:r>
                      <a:rPr lang="en-US" baseline="0"/>
                      <a:t>
</a:t>
                    </a:r>
                    <a:fld id="{10CAB946-CF38-4E49-AA1D-F9B4F7FF781D}"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37838657031819"/>
                      <c:h val="0.30588532892718551"/>
                    </c:manualLayout>
                  </c15:layout>
                  <c15:dlblFieldTable/>
                  <c15:showDataLabelsRange val="0"/>
                </c:ext>
                <c:ext xmlns:c16="http://schemas.microsoft.com/office/drawing/2014/chart" uri="{C3380CC4-5D6E-409C-BE32-E72D297353CC}">
                  <c16:uniqueId val="{00000001-B27D-4609-9707-169844047DD2}"/>
                </c:ext>
              </c:extLst>
            </c:dLbl>
            <c:dLbl>
              <c:idx val="1"/>
              <c:layout>
                <c:manualLayout>
                  <c:x val="0.11997448030905702"/>
                  <c:y val="-6.2947664221534347E-2"/>
                </c:manualLayout>
              </c:layout>
              <c:tx>
                <c:rich>
                  <a:bodyPr/>
                  <a:lstStyle/>
                  <a:p>
                    <a:r>
                      <a:rPr lang="en-US" sz="900" b="0" i="0" u="none" strike="noStrike" baseline="0">
                        <a:effectLst/>
                      </a:rPr>
                      <a:t>own funds of enterprises and organizations</a:t>
                    </a:r>
                    <a:r>
                      <a:rPr lang="en-US" sz="900" b="0" i="0" u="none" strike="noStrike" baseline="0"/>
                      <a:t> </a:t>
                    </a:r>
                    <a:r>
                      <a:rPr lang="en-US" baseline="0"/>
                      <a:t>
</a:t>
                    </a:r>
                    <a:fld id="{F03B6A7D-A162-44F6-ACBE-7EC681A9A1DD}"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7D-4609-9707-169844047DD2}"/>
                </c:ext>
              </c:extLst>
            </c:dLbl>
            <c:dLbl>
              <c:idx val="2"/>
              <c:layout>
                <c:manualLayout>
                  <c:x val="-0.12842338737307513"/>
                  <c:y val="-2.9975078200730658E-3"/>
                </c:manualLayout>
              </c:layout>
              <c:tx>
                <c:rich>
                  <a:bodyPr/>
                  <a:lstStyle/>
                  <a:p>
                    <a:r>
                      <a:rPr lang="en-US" sz="900" b="0" i="0" u="none" strike="noStrike" baseline="0">
                        <a:effectLst/>
                      </a:rPr>
                      <a:t>bank loans and other loans/ credit funds and other position</a:t>
                    </a:r>
                    <a:r>
                      <a:rPr lang="en-US" sz="900" b="0" i="0" u="none" strike="noStrike" baseline="0"/>
                      <a:t> </a:t>
                    </a:r>
                    <a:r>
                      <a:rPr lang="en-US" baseline="0"/>
                      <a:t>
</a:t>
                    </a:r>
                    <a:fld id="{9EC7CA55-5ADD-4273-9C04-1350E0D4EFFC}"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7D-4609-9707-169844047DD2}"/>
                </c:ext>
              </c:extLst>
            </c:dLbl>
            <c:dLbl>
              <c:idx val="3"/>
              <c:layout>
                <c:manualLayout>
                  <c:x val="0.27964582095734175"/>
                  <c:y val="-3.1897926634768758E-2"/>
                </c:manualLayout>
              </c:layout>
              <c:tx>
                <c:rich>
                  <a:bodyPr/>
                  <a:lstStyle/>
                  <a:p>
                    <a:r>
                      <a:rPr lang="en-US" sz="900" b="0" i="0" u="none" strike="noStrike" baseline="0">
                        <a:effectLst/>
                      </a:rPr>
                      <a:t>funds of investment companies, funds, etc</a:t>
                    </a:r>
                    <a:r>
                      <a:rPr lang="en-US" sz="900" b="0" i="0" u="none" strike="noStrike" baseline="0"/>
                      <a:t> </a:t>
                    </a:r>
                    <a:r>
                      <a:rPr lang="en-US" baseline="0"/>
                      <a:t>
</a:t>
                    </a:r>
                    <a:fld id="{3FA18D9D-E676-45F9-A578-451BB24A3254}"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6945501354012452"/>
                      <c:h val="0.22266116256998975"/>
                    </c:manualLayout>
                  </c15:layout>
                  <c15:dlblFieldTable/>
                  <c15:showDataLabelsRange val="0"/>
                </c:ext>
                <c:ext xmlns:c16="http://schemas.microsoft.com/office/drawing/2014/chart" uri="{C3380CC4-5D6E-409C-BE32-E72D297353CC}">
                  <c16:uniqueId val="{00000007-B27D-4609-9707-169844047DD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'C:\Users\nzlen\OneDrive\Desktop\Soer\_____Інвестиції Світ Банку у агропроекти\[Новий Аркуш Microsoft Excel (2).xlsx]Sheet2'!$C$13:$F$13</c:f>
              <c:strCache>
                <c:ptCount val="4"/>
                <c:pt idx="0">
                  <c:v>коштів державного бюджету, місцевих бюджетів, коштів інвесторів-нерезидентів</c:v>
                </c:pt>
                <c:pt idx="1">
                  <c:v>власних коштів підприємств та організацій</c:v>
                </c:pt>
                <c:pt idx="2">
                  <c:v>кредитів банків та інших позик</c:v>
                </c:pt>
                <c:pt idx="3">
                  <c:v>коштів інвестиційних компаній, фондів, тощо</c:v>
                </c:pt>
              </c:strCache>
            </c:strRef>
          </c:cat>
          <c:val>
            <c:numRef>
              <c:f>'C:\Users\nzlen\OneDrive\Desktop\Soer\_____Інвестиції Світ Банку у агропроекти\[Новий Аркуш Microsoft Excel (2).xlsx]Sheet2'!$C$14:$F$14</c:f>
              <c:numCache>
                <c:formatCode>General</c:formatCode>
                <c:ptCount val="4"/>
                <c:pt idx="0">
                  <c:v>47261</c:v>
                </c:pt>
                <c:pt idx="1">
                  <c:v>40220996</c:v>
                </c:pt>
                <c:pt idx="2">
                  <c:v>2572318</c:v>
                </c:pt>
                <c:pt idx="3">
                  <c:v>44504</c:v>
                </c:pt>
              </c:numCache>
            </c:numRef>
          </c:val>
          <c:extLst>
            <c:ext xmlns:c16="http://schemas.microsoft.com/office/drawing/2014/chart" uri="{C3380CC4-5D6E-409C-BE32-E72D297353CC}">
              <c16:uniqueId val="{00000008-B27D-4609-9707-169844047DD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03F8-44EE-4D6D-ACE9-F0D5917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30207</Words>
  <Characters>17219</Characters>
  <Application>Microsoft Office Word</Application>
  <DocSecurity>0</DocSecurity>
  <Lines>143</Lines>
  <Paragraphs>94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Зленко</dc:creator>
  <cp:keywords/>
  <dc:description/>
  <cp:lastModifiedBy>AstraSilver</cp:lastModifiedBy>
  <cp:revision>2</cp:revision>
  <dcterms:created xsi:type="dcterms:W3CDTF">2026-04-17T12:23:00Z</dcterms:created>
  <dcterms:modified xsi:type="dcterms:W3CDTF">2026-04-17T12:23:00Z</dcterms:modified>
</cp:coreProperties>
</file>