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B2" w:rsidRDefault="004F6BB2" w:rsidP="004F6BB2">
      <w:pPr>
        <w:spacing w:line="240" w:lineRule="auto"/>
        <w:jc w:val="both"/>
        <w:rPr>
          <w:rFonts w:ascii="Times New Roman" w:hAnsi="Times New Roman" w:cs="Times New Roman"/>
          <w:b/>
          <w:sz w:val="24"/>
        </w:rPr>
      </w:pPr>
      <w:r>
        <w:rPr>
          <w:rFonts w:ascii="Times New Roman" w:hAnsi="Times New Roman" w:cs="Times New Roman"/>
          <w:b/>
          <w:sz w:val="24"/>
        </w:rPr>
        <w:t xml:space="preserve">ASSESSMENT OF </w:t>
      </w:r>
      <w:r w:rsidRPr="001E32B2">
        <w:rPr>
          <w:rFonts w:ascii="Times New Roman" w:hAnsi="Times New Roman" w:cs="Times New Roman"/>
          <w:b/>
          <w:sz w:val="24"/>
        </w:rPr>
        <w:t>PROFITABILITY OF COC</w:t>
      </w:r>
      <w:r w:rsidR="00F05212">
        <w:rPr>
          <w:rFonts w:ascii="Times New Roman" w:hAnsi="Times New Roman" w:cs="Times New Roman"/>
          <w:b/>
          <w:sz w:val="24"/>
        </w:rPr>
        <w:t>O</w:t>
      </w:r>
      <w:r w:rsidRPr="001E32B2">
        <w:rPr>
          <w:rFonts w:ascii="Times New Roman" w:hAnsi="Times New Roman" w:cs="Times New Roman"/>
          <w:b/>
          <w:sz w:val="24"/>
        </w:rPr>
        <w:t>YAM</w:t>
      </w:r>
      <w:r>
        <w:rPr>
          <w:rFonts w:ascii="Times New Roman" w:hAnsi="Times New Roman" w:cs="Times New Roman"/>
          <w:b/>
          <w:sz w:val="24"/>
        </w:rPr>
        <w:t xml:space="preserve"> AMONG FEMALE PRODUCERS</w:t>
      </w:r>
      <w:r w:rsidR="008A32D1">
        <w:rPr>
          <w:rFonts w:ascii="Times New Roman" w:hAnsi="Times New Roman" w:cs="Times New Roman"/>
          <w:b/>
          <w:sz w:val="24"/>
        </w:rPr>
        <w:t xml:space="preserve"> IN BENDE LOCAL GOVERNMENT AREA,</w:t>
      </w:r>
      <w:r w:rsidRPr="001E32B2">
        <w:rPr>
          <w:rFonts w:ascii="Times New Roman" w:hAnsi="Times New Roman" w:cs="Times New Roman"/>
          <w:b/>
          <w:sz w:val="24"/>
        </w:rPr>
        <w:t xml:space="preserve"> ABIA STATE</w:t>
      </w:r>
    </w:p>
    <w:p w:rsidR="00591418" w:rsidRDefault="004F6BB2" w:rsidP="004F6BB2">
      <w:pPr>
        <w:spacing w:line="240" w:lineRule="auto"/>
        <w:jc w:val="both"/>
        <w:rPr>
          <w:rFonts w:ascii="Times New Roman" w:hAnsi="Times New Roman" w:cs="Times New Roman"/>
          <w:b/>
          <w:sz w:val="24"/>
        </w:rPr>
      </w:pPr>
      <w:r>
        <w:rPr>
          <w:rFonts w:ascii="Times New Roman" w:hAnsi="Times New Roman" w:cs="Times New Roman"/>
          <w:b/>
          <w:sz w:val="24"/>
        </w:rPr>
        <w:t xml:space="preserve">                                                           By</w:t>
      </w:r>
    </w:p>
    <w:p w:rsidR="00D305DF" w:rsidRPr="00D305DF" w:rsidRDefault="004F6BB2" w:rsidP="004F6BB2">
      <w:pPr>
        <w:pStyle w:val="NoSpacing"/>
        <w:jc w:val="both"/>
        <w:rPr>
          <w:rFonts w:ascii="Times New Roman" w:hAnsi="Times New Roman" w:cs="Times New Roman"/>
          <w:sz w:val="24"/>
          <w:lang w:val="en-GB" w:eastAsia="zh-CN" w:bidi="ar"/>
        </w:rPr>
      </w:pPr>
      <w:r w:rsidRPr="00D305DF">
        <w:rPr>
          <w:rFonts w:ascii="Times New Roman" w:hAnsi="Times New Roman" w:cs="Times New Roman"/>
          <w:sz w:val="24"/>
          <w:vertAlign w:val="superscript"/>
          <w:lang w:val="en-GB" w:eastAsia="zh-CN" w:bidi="ar"/>
        </w:rPr>
        <w:t>1</w:t>
      </w:r>
      <w:r w:rsidR="00BC0DE7" w:rsidRPr="00D305DF">
        <w:rPr>
          <w:rFonts w:ascii="Times New Roman" w:hAnsi="Times New Roman" w:cs="Times New Roman"/>
          <w:sz w:val="24"/>
          <w:lang w:val="en-GB" w:eastAsia="zh-CN" w:bidi="ar"/>
        </w:rPr>
        <w:t xml:space="preserve">Tessy </w:t>
      </w:r>
      <w:r w:rsidR="00BC0DE7">
        <w:rPr>
          <w:rFonts w:ascii="Times New Roman" w:hAnsi="Times New Roman" w:cs="Times New Roman"/>
          <w:sz w:val="24"/>
          <w:lang w:val="en-GB" w:eastAsia="zh-CN" w:bidi="ar"/>
        </w:rPr>
        <w:t xml:space="preserve">N. Apaokueze, </w:t>
      </w:r>
      <w:r w:rsidR="00BC0DE7">
        <w:rPr>
          <w:rFonts w:ascii="Times New Roman" w:hAnsi="Times New Roman" w:cs="Times New Roman"/>
          <w:sz w:val="24"/>
          <w:vertAlign w:val="superscript"/>
          <w:lang w:val="en-GB" w:eastAsia="zh-CN" w:bidi="ar"/>
        </w:rPr>
        <w:t>2</w:t>
      </w:r>
      <w:r w:rsidR="001314F2">
        <w:rPr>
          <w:rFonts w:ascii="Times New Roman" w:hAnsi="Times New Roman" w:cs="Times New Roman"/>
          <w:sz w:val="24"/>
          <w:lang w:val="en-GB" w:eastAsia="zh-CN" w:bidi="ar"/>
        </w:rPr>
        <w:t xml:space="preserve">Kanu </w:t>
      </w:r>
      <w:r w:rsidR="00BB4288">
        <w:rPr>
          <w:rFonts w:ascii="Times New Roman" w:hAnsi="Times New Roman" w:cs="Times New Roman"/>
          <w:sz w:val="24"/>
          <w:lang w:val="en-GB" w:eastAsia="zh-CN" w:bidi="ar"/>
        </w:rPr>
        <w:t xml:space="preserve">Chidindu &amp; </w:t>
      </w:r>
      <w:r w:rsidR="00591418">
        <w:rPr>
          <w:rFonts w:ascii="Times New Roman" w:hAnsi="Times New Roman" w:cs="Times New Roman"/>
          <w:sz w:val="24"/>
          <w:vertAlign w:val="superscript"/>
          <w:lang w:val="en-GB" w:eastAsia="zh-CN" w:bidi="ar"/>
        </w:rPr>
        <w:t>3</w:t>
      </w:r>
      <w:r w:rsidR="001314F2">
        <w:rPr>
          <w:rFonts w:ascii="Times New Roman" w:hAnsi="Times New Roman" w:cs="Times New Roman"/>
          <w:sz w:val="24"/>
          <w:lang w:val="en-GB" w:eastAsia="zh-CN" w:bidi="ar"/>
        </w:rPr>
        <w:t>M</w:t>
      </w:r>
      <w:r w:rsidR="00C263A0">
        <w:rPr>
          <w:rFonts w:ascii="Times New Roman" w:hAnsi="Times New Roman" w:cs="Times New Roman"/>
          <w:sz w:val="24"/>
          <w:lang w:val="en-GB" w:eastAsia="zh-CN" w:bidi="ar"/>
        </w:rPr>
        <w:t>aureen .</w:t>
      </w:r>
      <w:r w:rsidR="001314F2">
        <w:rPr>
          <w:rFonts w:ascii="Times New Roman" w:hAnsi="Times New Roman" w:cs="Times New Roman"/>
          <w:sz w:val="24"/>
          <w:lang w:val="en-GB" w:eastAsia="zh-CN" w:bidi="ar"/>
        </w:rPr>
        <w:t>N</w:t>
      </w:r>
      <w:r w:rsidR="00C263A0">
        <w:rPr>
          <w:rFonts w:ascii="Times New Roman" w:hAnsi="Times New Roman" w:cs="Times New Roman"/>
          <w:sz w:val="24"/>
          <w:lang w:val="en-GB" w:eastAsia="zh-CN" w:bidi="ar"/>
        </w:rPr>
        <w:t>.</w:t>
      </w:r>
      <w:r w:rsidR="001314F2">
        <w:rPr>
          <w:rFonts w:ascii="Times New Roman" w:hAnsi="Times New Roman" w:cs="Times New Roman"/>
          <w:sz w:val="24"/>
          <w:lang w:val="en-GB" w:eastAsia="zh-CN" w:bidi="ar"/>
        </w:rPr>
        <w:t xml:space="preserve"> Fatoye</w:t>
      </w:r>
    </w:p>
    <w:p w:rsidR="00D305DF" w:rsidRDefault="004F6BB2" w:rsidP="004F6BB2">
      <w:pPr>
        <w:pStyle w:val="NoSpacing"/>
        <w:jc w:val="both"/>
        <w:rPr>
          <w:rFonts w:ascii="Times New Roman" w:hAnsi="Times New Roman" w:cs="Times New Roman"/>
          <w:sz w:val="24"/>
          <w:lang w:val="en-GB" w:eastAsia="zh-CN" w:bidi="ar"/>
        </w:rPr>
      </w:pPr>
      <w:r w:rsidRPr="00D305DF">
        <w:rPr>
          <w:rFonts w:ascii="Times New Roman" w:hAnsi="Times New Roman" w:cs="Times New Roman"/>
          <w:sz w:val="24"/>
          <w:lang w:val="en-GB" w:eastAsia="zh-CN" w:bidi="ar"/>
        </w:rPr>
        <w:t xml:space="preserve"> </w:t>
      </w:r>
      <w:r w:rsidR="00591418">
        <w:rPr>
          <w:rFonts w:ascii="Times New Roman" w:hAnsi="Times New Roman" w:cs="Times New Roman"/>
          <w:sz w:val="24"/>
          <w:vertAlign w:val="superscript"/>
          <w:lang w:val="en-GB" w:eastAsia="zh-CN" w:bidi="ar"/>
        </w:rPr>
        <w:t>1&amp;2</w:t>
      </w:r>
      <w:r w:rsidRPr="00D305DF">
        <w:rPr>
          <w:rFonts w:ascii="Times New Roman" w:hAnsi="Times New Roman" w:cs="Times New Roman"/>
          <w:sz w:val="24"/>
          <w:lang w:val="en-GB" w:eastAsia="zh-CN" w:bidi="ar"/>
        </w:rPr>
        <w:t xml:space="preserve">Department of Family and Consumer Science </w:t>
      </w:r>
    </w:p>
    <w:p w:rsidR="001314F2" w:rsidRPr="001314F2" w:rsidRDefault="004F6BB2" w:rsidP="004F6BB2">
      <w:pPr>
        <w:pStyle w:val="NoSpacing"/>
        <w:jc w:val="both"/>
        <w:rPr>
          <w:rFonts w:ascii="Times New Roman" w:hAnsi="Times New Roman" w:cs="Times New Roman"/>
          <w:sz w:val="24"/>
          <w:lang w:val="en-GB" w:eastAsia="zh-CN" w:bidi="ar"/>
        </w:rPr>
      </w:pPr>
      <w:r>
        <w:rPr>
          <w:rFonts w:ascii="Times New Roman" w:hAnsi="Times New Roman" w:cs="Times New Roman"/>
          <w:sz w:val="24"/>
          <w:vertAlign w:val="superscript"/>
          <w:lang w:val="en-GB" w:eastAsia="zh-CN" w:bidi="ar"/>
        </w:rPr>
        <w:t>3</w:t>
      </w:r>
      <w:r>
        <w:rPr>
          <w:rFonts w:ascii="Times New Roman" w:hAnsi="Times New Roman" w:cs="Times New Roman"/>
          <w:sz w:val="24"/>
          <w:lang w:val="en-GB" w:eastAsia="zh-CN" w:bidi="ar"/>
        </w:rPr>
        <w:t xml:space="preserve">Department of Vocational </w:t>
      </w:r>
      <w:r w:rsidR="00E22933">
        <w:rPr>
          <w:rFonts w:ascii="Times New Roman" w:hAnsi="Times New Roman" w:cs="Times New Roman"/>
          <w:sz w:val="24"/>
          <w:lang w:val="en-GB" w:eastAsia="zh-CN" w:bidi="ar"/>
        </w:rPr>
        <w:t>and Technical Education</w:t>
      </w:r>
    </w:p>
    <w:p w:rsidR="001E32B2" w:rsidRDefault="004F6BB2" w:rsidP="004F6BB2">
      <w:pPr>
        <w:pStyle w:val="NoSpacing"/>
        <w:jc w:val="both"/>
        <w:rPr>
          <w:rFonts w:eastAsia="Calibri"/>
          <w:b/>
          <w:szCs w:val="24"/>
          <w:lang w:eastAsia="zh-CN" w:bidi="ar"/>
        </w:rPr>
      </w:pPr>
      <w:r w:rsidRPr="00D305DF">
        <w:rPr>
          <w:rFonts w:ascii="Times New Roman" w:eastAsia="Calibri" w:hAnsi="Times New Roman" w:cs="Times New Roman"/>
          <w:sz w:val="24"/>
          <w:szCs w:val="24"/>
          <w:lang w:eastAsia="zh-CN" w:bidi="ar"/>
        </w:rPr>
        <w:t xml:space="preserve"> </w:t>
      </w:r>
      <w:r w:rsidR="00BE246A" w:rsidRPr="00D305DF">
        <w:rPr>
          <w:rFonts w:ascii="Times New Roman" w:eastAsia="Calibri" w:hAnsi="Times New Roman" w:cs="Times New Roman"/>
          <w:sz w:val="24"/>
          <w:szCs w:val="24"/>
          <w:lang w:eastAsia="zh-CN" w:bidi="ar"/>
        </w:rPr>
        <w:t xml:space="preserve">Nigeria. </w:t>
      </w:r>
      <w:r w:rsidR="006E2FA6">
        <w:rPr>
          <w:rFonts w:ascii="Times New Roman" w:eastAsia="Calibri" w:hAnsi="Times New Roman" w:cs="Times New Roman"/>
          <w:b/>
          <w:sz w:val="24"/>
          <w:szCs w:val="24"/>
          <w:lang w:eastAsia="zh-CN" w:bidi="ar"/>
        </w:rPr>
        <w:t xml:space="preserve">Contact Email: </w:t>
      </w:r>
      <w:hyperlink r:id="rId8" w:history="1">
        <w:r w:rsidR="006E2FA6" w:rsidRPr="00611180">
          <w:rPr>
            <w:rStyle w:val="Hyperlink"/>
            <w:rFonts w:ascii="Times New Roman" w:eastAsia="Calibri" w:hAnsi="Times New Roman" w:cs="Times New Roman"/>
            <w:b/>
            <w:sz w:val="24"/>
            <w:szCs w:val="24"/>
            <w:lang w:eastAsia="zh-CN" w:bidi="ar"/>
          </w:rPr>
          <w:t>Chidindu.kanu@unidel.edu.ng</w:t>
        </w:r>
      </w:hyperlink>
      <w:r w:rsidR="006E2FA6">
        <w:rPr>
          <w:rFonts w:ascii="Times New Roman" w:eastAsia="Calibri" w:hAnsi="Times New Roman" w:cs="Times New Roman"/>
          <w:b/>
          <w:sz w:val="24"/>
          <w:szCs w:val="24"/>
          <w:lang w:eastAsia="zh-CN" w:bidi="ar"/>
        </w:rPr>
        <w:t xml:space="preserve"> </w:t>
      </w:r>
      <w:r w:rsidR="00BF003A">
        <w:rPr>
          <w:rFonts w:eastAsia="Calibri"/>
          <w:b/>
          <w:szCs w:val="24"/>
          <w:lang w:eastAsia="zh-CN" w:bidi="ar"/>
        </w:rPr>
        <w:t xml:space="preserve"> 08146076030</w:t>
      </w:r>
    </w:p>
    <w:p w:rsidR="00663EE2" w:rsidRDefault="00663EE2" w:rsidP="004F6BB2">
      <w:pPr>
        <w:pStyle w:val="NoSpacing"/>
        <w:jc w:val="both"/>
        <w:rPr>
          <w:rFonts w:eastAsia="Calibri"/>
          <w:b/>
          <w:szCs w:val="24"/>
          <w:lang w:eastAsia="zh-CN" w:bidi="ar"/>
        </w:rPr>
      </w:pPr>
      <w:r>
        <w:rPr>
          <w:rFonts w:eastAsia="Calibri"/>
          <w:b/>
          <w:szCs w:val="24"/>
          <w:lang w:eastAsia="zh-CN" w:bidi="ar"/>
        </w:rPr>
        <w:t>KANU CHIDINDU ORCID: 0000-0003-2411-3635</w:t>
      </w:r>
    </w:p>
    <w:p w:rsidR="00663EE2" w:rsidRPr="001314F2" w:rsidRDefault="00663EE2" w:rsidP="004F6BB2">
      <w:pPr>
        <w:pStyle w:val="NoSpacing"/>
        <w:jc w:val="both"/>
        <w:rPr>
          <w:rFonts w:eastAsia="Calibri"/>
          <w:szCs w:val="24"/>
        </w:rPr>
      </w:pPr>
      <w:r>
        <w:rPr>
          <w:rFonts w:eastAsia="Calibri"/>
          <w:b/>
          <w:szCs w:val="24"/>
          <w:lang w:eastAsia="zh-CN" w:bidi="ar"/>
        </w:rPr>
        <w:t>APAOKUEZE TESSY. N.: 0000-0002-6581-0384</w:t>
      </w:r>
    </w:p>
    <w:p w:rsidR="003278A8" w:rsidRDefault="004F6BB2" w:rsidP="004F6BB2">
      <w:pPr>
        <w:spacing w:line="240" w:lineRule="auto"/>
        <w:jc w:val="both"/>
        <w:rPr>
          <w:rFonts w:ascii="Times New Roman" w:hAnsi="Times New Roman" w:cs="Times New Roman"/>
          <w:b/>
          <w:sz w:val="24"/>
        </w:rPr>
      </w:pPr>
      <w:r>
        <w:rPr>
          <w:rFonts w:ascii="Times New Roman" w:hAnsi="Times New Roman" w:cs="Times New Roman"/>
          <w:b/>
          <w:sz w:val="24"/>
        </w:rPr>
        <w:t xml:space="preserve">Abstract </w:t>
      </w:r>
    </w:p>
    <w:p w:rsidR="009344A8" w:rsidRDefault="004F6BB2" w:rsidP="009344A8">
      <w:pPr>
        <w:pStyle w:val="NormalWeb"/>
        <w:spacing w:before="0" w:beforeAutospacing="0" w:after="0" w:afterAutospacing="0"/>
        <w:jc w:val="both"/>
      </w:pPr>
      <w:r w:rsidRPr="00EA57F8">
        <w:t>Many nations, including Nigeria, have not given cocoyam production much attention, perhaps because of its</w:t>
      </w:r>
      <w:r>
        <w:t xml:space="preserve"> perceived</w:t>
      </w:r>
      <w:r w:rsidRPr="00EA57F8">
        <w:t xml:space="preserve"> low potential to provide foreign exchange. Thus, the purpose of this study is to assess the profitability of cocoyam cultivation in Abia State's Bende Local Government Area. Respondents were chosen using a multistage sampling process and a cross-sectional survey design. Structured questionnaires were used to collect primary data, which were then analyzed using budgeting and descriptive statistics. According to the findings, 73.8% of the farmers were women, 43.8% were aged 45-54, and 80% were married. Furthermore, 98.8% of the farmers did not belong to any cooperative. The results also revealed that Bende LGA's overa</w:t>
      </w:r>
      <w:r w:rsidR="009344A8">
        <w:t xml:space="preserve">ll cocoyam production costs was ₦20,467.01 ± 11,828.72, whereas total mean sales revenue was ₦38,478.88 ± 9,468.24. According to the findings made, it was recommended that government agencies ensure that credit facilities are made available to farmers in cocoyam-producing areas to reduce the problem of inadequate capital currently faced by them. it is expedient that  more extension agents be deployed to support farmers, as this crop is lacking adequate attention from </w:t>
      </w:r>
      <w:r w:rsidR="00287144">
        <w:t>government agencies. More so</w:t>
      </w:r>
      <w:r w:rsidR="009344A8">
        <w:t>, re</w:t>
      </w:r>
      <w:r w:rsidR="00287144">
        <w:t xml:space="preserve">gular training programs is supposed to be </w:t>
      </w:r>
      <w:r w:rsidR="009344A8">
        <w:t>or</w:t>
      </w:r>
      <w:r w:rsidR="00287144">
        <w:t xml:space="preserve">ganized to keep farmers </w:t>
      </w:r>
      <w:bookmarkStart w:id="0" w:name="_GoBack"/>
      <w:bookmarkEnd w:id="0"/>
      <w:r w:rsidR="00287144">
        <w:t>abreast improved</w:t>
      </w:r>
      <w:r w:rsidR="009344A8">
        <w:t xml:space="preserve"> production technologies.</w:t>
      </w:r>
    </w:p>
    <w:p w:rsidR="009344A8" w:rsidRPr="008E5FAE" w:rsidRDefault="009344A8" w:rsidP="009344A8">
      <w:pPr>
        <w:spacing w:line="240" w:lineRule="auto"/>
        <w:ind w:left="360"/>
        <w:jc w:val="both"/>
        <w:rPr>
          <w:rFonts w:ascii="Times New Roman" w:hAnsi="Times New Roman"/>
          <w:i/>
          <w:sz w:val="24"/>
          <w:szCs w:val="24"/>
        </w:rPr>
      </w:pPr>
      <w:r w:rsidRPr="003278A8">
        <w:rPr>
          <w:rFonts w:ascii="Times New Roman" w:hAnsi="Times New Roman"/>
          <w:b/>
          <w:i/>
          <w:sz w:val="24"/>
          <w:szCs w:val="24"/>
        </w:rPr>
        <w:t>Keywords:</w:t>
      </w:r>
      <w:r>
        <w:rPr>
          <w:rFonts w:ascii="Times New Roman" w:hAnsi="Times New Roman"/>
          <w:i/>
          <w:sz w:val="24"/>
          <w:szCs w:val="24"/>
        </w:rPr>
        <w:t xml:space="preserve"> cocoyam, innovation, production, profitability, improved </w:t>
      </w:r>
    </w:p>
    <w:p w:rsidR="00EA57F8" w:rsidRPr="00EA57F8" w:rsidRDefault="00EA57F8" w:rsidP="004F6BB2">
      <w:pPr>
        <w:spacing w:after="0" w:line="240" w:lineRule="auto"/>
        <w:jc w:val="both"/>
        <w:rPr>
          <w:rFonts w:ascii="Times New Roman" w:eastAsia="Times New Roman" w:hAnsi="Times New Roman" w:cs="Times New Roman"/>
          <w:sz w:val="24"/>
          <w:szCs w:val="24"/>
        </w:rPr>
      </w:pPr>
    </w:p>
    <w:p w:rsidR="00EA57F8" w:rsidRDefault="00EA57F8" w:rsidP="004F6BB2">
      <w:pPr>
        <w:spacing w:line="240" w:lineRule="auto"/>
        <w:jc w:val="both"/>
        <w:rPr>
          <w:rFonts w:ascii="Times New Roman" w:hAnsi="Times New Roman"/>
          <w:b/>
          <w:i/>
          <w:sz w:val="24"/>
          <w:szCs w:val="24"/>
        </w:rPr>
      </w:pPr>
    </w:p>
    <w:p w:rsidR="008E5FAE" w:rsidRPr="008E5FAE" w:rsidRDefault="004F6BB2" w:rsidP="004F6BB2">
      <w:pPr>
        <w:spacing w:line="240" w:lineRule="auto"/>
        <w:jc w:val="both"/>
        <w:rPr>
          <w:rFonts w:ascii="Times New Roman" w:hAnsi="Times New Roman"/>
          <w:i/>
          <w:sz w:val="24"/>
          <w:szCs w:val="24"/>
        </w:rPr>
      </w:pPr>
      <w:r w:rsidRPr="003278A8">
        <w:rPr>
          <w:rFonts w:ascii="Times New Roman" w:hAnsi="Times New Roman"/>
          <w:b/>
          <w:i/>
          <w:sz w:val="24"/>
          <w:szCs w:val="24"/>
        </w:rPr>
        <w:t>Keywords:</w:t>
      </w:r>
      <w:r>
        <w:rPr>
          <w:rFonts w:ascii="Times New Roman" w:hAnsi="Times New Roman"/>
          <w:i/>
          <w:sz w:val="24"/>
          <w:szCs w:val="24"/>
        </w:rPr>
        <w:t xml:space="preserve"> cocoyam, innovation, production, profitability, improved </w:t>
      </w:r>
    </w:p>
    <w:p w:rsidR="003278A8" w:rsidRPr="00742D58" w:rsidRDefault="004F6BB2" w:rsidP="004F6BB2">
      <w:pPr>
        <w:spacing w:line="240" w:lineRule="auto"/>
        <w:jc w:val="both"/>
        <w:rPr>
          <w:rFonts w:ascii="Times New Roman" w:hAnsi="Times New Roman"/>
          <w:b/>
          <w:sz w:val="28"/>
          <w:szCs w:val="24"/>
        </w:rPr>
      </w:pPr>
      <w:r w:rsidRPr="0015682C">
        <w:rPr>
          <w:rFonts w:ascii="Times New Roman" w:hAnsi="Times New Roman"/>
          <w:b/>
          <w:sz w:val="24"/>
          <w:szCs w:val="24"/>
        </w:rPr>
        <w:t xml:space="preserve">INTRODUCTION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Nigeria's economy has historically relied heavily on agriculture, which in 2010 contributed roughly 40.9% of the nation's GDP (Central Bank of Nigeria, 2011). Over the years, the industry has remained crucial despite the oil boom. It contributes to reducing poverty, supports economic expansion, and creates jobs for the expanding population. Low yields, little input utilisation, and a small amount of land under cultivation are still the sector's defining characteristics, nevertheless (Izuchukwu, 2011).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In 1969, the Biafran administration acknowledged cocoyam as a significant crop. The National Root Crops Research Institute (NRCRI), which is responsible for conducting thorough research and development on significant root and tuber crops, added cocoyam to its mandate crops in 1976, marking the start of formal research on the crop in Nigeria. Certain cocoyam species, such as Colocasia esculenta (taro) and Xanthosoma mafafa (tannia), are grown primarily for their corms </w:t>
      </w:r>
      <w:r w:rsidRPr="00E82E58">
        <w:rPr>
          <w:rFonts w:ascii="Times New Roman" w:eastAsia="Times New Roman" w:hAnsi="Times New Roman" w:cs="Times New Roman"/>
          <w:sz w:val="24"/>
          <w:szCs w:val="24"/>
        </w:rPr>
        <w:lastRenderedPageBreak/>
        <w:t>and cormels. Cocoyam is Nigeria's third-most-important root and tuber crop, behind yams and cassava.</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The cocoyam value chain among rural women farmers in southeast Nigeria was examined in a study by Okolo-Obasi et al. (2025). The results demonstrated that cocoyam cultivation significantly contributes to raising household income, creating jobs, and ensuring food security for female farmers. However, issues such as crop protection input abuse, climate change, and limited access to extension services all affect profitability. The study also showed that increased productivity and profitability can result from boosting farmers' technical proficiency and input utilisation efficiency. </w:t>
      </w:r>
    </w:p>
    <w:p w:rsidR="00E82E58" w:rsidRPr="00E82E58" w:rsidRDefault="00E82E58" w:rsidP="004F6BB2">
      <w:pPr>
        <w:spacing w:after="0" w:line="240" w:lineRule="auto"/>
        <w:jc w:val="both"/>
        <w:rPr>
          <w:rFonts w:ascii="Times New Roman" w:eastAsia="Times New Roman" w:hAnsi="Times New Roman" w:cs="Times New Roman"/>
          <w:sz w:val="24"/>
          <w:szCs w:val="24"/>
        </w:rPr>
      </w:pP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Farmers' socioeconomic well-being is significantly affected by cocoyam cultivation. It is grown as a commercial crop by many households, who sell at least half of their yearly output. Cocoyam tubers are highly prized and utilised in many different ways. They can be mashed, cooked, roasted, or mixed with cassava and served with soup. Children with dietary sensitivities, diabetics, older people, and others with digestive issues can all benefit greatly from this crop.</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Additionally, cooked corms and cormels can be processed into flour or peeled, dried, and preserved. Bread, soups, pastries, and drinks like custard can all be made using this flour. The peels can also be fed to ruminant animals.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Research on cocoyam has lagged behind that of other staple crops in Nigeria and other countries, despite its significance (Skott et al., 2000). However, due in part to concerns about biodiversity, national agricultural research systems and governments have increasingly focused on the crop in recent years. Due to a number of institutional, financial, and technological issues that must be resolved, cocoyam production has been declining, leading to a shortage in local markets.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This study was carried out in a few communities in Abia State's Bende Local Government Area. The region covers more than 2,000 square kilometres and is home to more than 200,000 people (Federal Government of Nigeria, 2007). The Bende, Alayi, Igbere, and Ozuitem are the four main clans in the region. It borders Arochukwu and Ikwuano Local Government Areas in Abia State, as well as Akaeze in Ebonyi State. The area is in the tropical zone, has two distinct seasons, and its relative humidity ranges from 52.5% to 90.23%. The wet season runs from mid-March to October, whereas the dry season runs from late October to March.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Farming and trading are the people's main activities. Rice, cocoyam, cassava, and palm oil are the main crops farmed in the region, and farming techniques such as sole cropping, mixed cropping, and intercropping are frequently used.</w:t>
      </w:r>
    </w:p>
    <w:p w:rsidR="00400970" w:rsidRPr="00400970" w:rsidRDefault="004F6BB2" w:rsidP="004F6BB2">
      <w:pPr>
        <w:pBdr>
          <w:top w:val="single" w:sz="6" w:space="1" w:color="auto"/>
        </w:pBdr>
        <w:spacing w:after="0" w:line="240" w:lineRule="auto"/>
        <w:jc w:val="both"/>
        <w:rPr>
          <w:rFonts w:ascii="Arial" w:eastAsia="Times New Roman" w:hAnsi="Arial" w:cs="Arial"/>
          <w:vanish/>
          <w:sz w:val="16"/>
          <w:szCs w:val="16"/>
          <w:lang w:val="en-GB" w:eastAsia="en-GB"/>
        </w:rPr>
      </w:pPr>
      <w:r w:rsidRPr="00400970">
        <w:rPr>
          <w:rFonts w:ascii="Arial" w:eastAsia="Times New Roman" w:hAnsi="Arial" w:cs="Arial"/>
          <w:vanish/>
          <w:sz w:val="16"/>
          <w:szCs w:val="16"/>
          <w:lang w:val="en-GB" w:eastAsia="en-GB"/>
        </w:rPr>
        <w:t>Bottom of Form</w:t>
      </w:r>
    </w:p>
    <w:p w:rsidR="003278A8" w:rsidRDefault="004F6BB2" w:rsidP="004F6BB2">
      <w:pPr>
        <w:spacing w:line="240" w:lineRule="auto"/>
        <w:jc w:val="both"/>
        <w:rPr>
          <w:rFonts w:ascii="Times New Roman" w:hAnsi="Times New Roman"/>
          <w:b/>
          <w:bCs/>
          <w:sz w:val="24"/>
          <w:szCs w:val="24"/>
        </w:rPr>
      </w:pPr>
      <w:r>
        <w:rPr>
          <w:rFonts w:ascii="Times New Roman" w:hAnsi="Times New Roman"/>
          <w:b/>
          <w:bCs/>
          <w:sz w:val="24"/>
          <w:szCs w:val="24"/>
        </w:rPr>
        <w:t>Objectives of the Study</w:t>
      </w:r>
    </w:p>
    <w:p w:rsidR="003278A8" w:rsidRDefault="004F6BB2" w:rsidP="004F6BB2">
      <w:pPr>
        <w:spacing w:line="240" w:lineRule="auto"/>
        <w:jc w:val="both"/>
        <w:rPr>
          <w:rFonts w:ascii="Times New Roman" w:hAnsi="Times New Roman"/>
          <w:sz w:val="24"/>
          <w:szCs w:val="24"/>
        </w:rPr>
      </w:pPr>
      <w:r>
        <w:rPr>
          <w:rFonts w:ascii="Times New Roman" w:hAnsi="Times New Roman"/>
          <w:sz w:val="24"/>
          <w:szCs w:val="24"/>
        </w:rPr>
        <w:t>The broad objective of the study is to assess the profitability of cocoyam production in the Bende Local Government Area of Abia Sta</w:t>
      </w:r>
      <w:r w:rsidR="003E11F4">
        <w:rPr>
          <w:rFonts w:ascii="Times New Roman" w:hAnsi="Times New Roman"/>
          <w:sz w:val="24"/>
          <w:szCs w:val="24"/>
        </w:rPr>
        <w:t>te. The specific objectives</w:t>
      </w:r>
      <w:r>
        <w:rPr>
          <w:rFonts w:ascii="Times New Roman" w:hAnsi="Times New Roman"/>
          <w:sz w:val="24"/>
          <w:szCs w:val="24"/>
        </w:rPr>
        <w:t xml:space="preserve"> include</w:t>
      </w:r>
      <w:r w:rsidR="003E11F4">
        <w:rPr>
          <w:rFonts w:ascii="Times New Roman" w:hAnsi="Times New Roman"/>
          <w:sz w:val="24"/>
          <w:szCs w:val="24"/>
        </w:rPr>
        <w:t>:</w:t>
      </w:r>
    </w:p>
    <w:p w:rsidR="003278A8" w:rsidRDefault="004F6BB2" w:rsidP="004F6BB2">
      <w:pPr>
        <w:pStyle w:val="ListParagraph"/>
        <w:numPr>
          <w:ilvl w:val="0"/>
          <w:numId w:val="1"/>
        </w:numPr>
        <w:tabs>
          <w:tab w:val="left" w:pos="540"/>
        </w:tabs>
        <w:spacing w:line="240" w:lineRule="auto"/>
        <w:ind w:left="0" w:firstLine="0"/>
        <w:jc w:val="both"/>
        <w:rPr>
          <w:rFonts w:ascii="Times New Roman" w:hAnsi="Times New Roman"/>
          <w:sz w:val="24"/>
          <w:szCs w:val="24"/>
        </w:rPr>
      </w:pPr>
      <w:r>
        <w:rPr>
          <w:rFonts w:ascii="Times New Roman" w:hAnsi="Times New Roman"/>
          <w:sz w:val="24"/>
          <w:szCs w:val="24"/>
        </w:rPr>
        <w:t>Describe the socio-economic characteristics of cocoyam farmers.</w:t>
      </w:r>
    </w:p>
    <w:p w:rsidR="003278A8" w:rsidRDefault="004F6BB2" w:rsidP="004F6BB2">
      <w:pPr>
        <w:pStyle w:val="ListParagraph"/>
        <w:numPr>
          <w:ilvl w:val="0"/>
          <w:numId w:val="1"/>
        </w:numPr>
        <w:tabs>
          <w:tab w:val="left" w:pos="540"/>
        </w:tabs>
        <w:spacing w:line="240" w:lineRule="auto"/>
        <w:ind w:left="0" w:firstLine="0"/>
        <w:jc w:val="both"/>
        <w:rPr>
          <w:rFonts w:ascii="Times New Roman" w:hAnsi="Times New Roman"/>
          <w:sz w:val="24"/>
          <w:szCs w:val="24"/>
        </w:rPr>
      </w:pPr>
      <w:r>
        <w:rPr>
          <w:rFonts w:ascii="Times New Roman" w:hAnsi="Times New Roman"/>
          <w:sz w:val="24"/>
          <w:szCs w:val="24"/>
        </w:rPr>
        <w:t>Determine the cost and returns associated with cocoyam production.</w:t>
      </w:r>
    </w:p>
    <w:p w:rsidR="003278A8" w:rsidRDefault="004F6BB2" w:rsidP="004F6BB2">
      <w:pPr>
        <w:pStyle w:val="ListParagraph"/>
        <w:numPr>
          <w:ilvl w:val="0"/>
          <w:numId w:val="1"/>
        </w:numPr>
        <w:tabs>
          <w:tab w:val="left" w:pos="540"/>
        </w:tabs>
        <w:spacing w:line="240" w:lineRule="auto"/>
        <w:ind w:left="0" w:firstLine="0"/>
        <w:jc w:val="both"/>
        <w:rPr>
          <w:rFonts w:ascii="Times New Roman" w:hAnsi="Times New Roman"/>
          <w:sz w:val="24"/>
          <w:szCs w:val="24"/>
        </w:rPr>
      </w:pPr>
      <w:r>
        <w:rPr>
          <w:rFonts w:ascii="Times New Roman" w:hAnsi="Times New Roman"/>
          <w:sz w:val="24"/>
          <w:szCs w:val="24"/>
        </w:rPr>
        <w:t>Identify the constraints faced by cocoyam farmers in the study area.</w:t>
      </w:r>
    </w:p>
    <w:p w:rsidR="00653898" w:rsidRDefault="004F6BB2" w:rsidP="004F6BB2">
      <w:pPr>
        <w:tabs>
          <w:tab w:val="left" w:pos="540"/>
        </w:tabs>
        <w:spacing w:line="240" w:lineRule="auto"/>
        <w:jc w:val="both"/>
        <w:rPr>
          <w:rFonts w:ascii="Times New Roman" w:hAnsi="Times New Roman"/>
          <w:b/>
          <w:sz w:val="24"/>
          <w:szCs w:val="24"/>
        </w:rPr>
      </w:pPr>
      <w:r w:rsidRPr="00653898">
        <w:rPr>
          <w:rFonts w:ascii="Times New Roman" w:hAnsi="Times New Roman"/>
          <w:b/>
          <w:sz w:val="24"/>
          <w:szCs w:val="24"/>
        </w:rPr>
        <w:t xml:space="preserve">Research Question </w:t>
      </w:r>
    </w:p>
    <w:p w:rsidR="00653898" w:rsidRPr="00653898" w:rsidRDefault="004F6BB2" w:rsidP="004F6BB2">
      <w:pPr>
        <w:tabs>
          <w:tab w:val="left" w:pos="540"/>
        </w:tabs>
        <w:spacing w:line="240" w:lineRule="auto"/>
        <w:jc w:val="both"/>
        <w:rPr>
          <w:rFonts w:ascii="Times New Roman" w:hAnsi="Times New Roman"/>
          <w:b/>
          <w:sz w:val="24"/>
          <w:szCs w:val="24"/>
        </w:rPr>
      </w:pPr>
      <w:r>
        <w:rPr>
          <w:rFonts w:ascii="Times New Roman" w:hAnsi="Times New Roman"/>
          <w:sz w:val="24"/>
          <w:szCs w:val="24"/>
        </w:rPr>
        <w:t>The following research question guided the study;</w:t>
      </w:r>
    </w:p>
    <w:p w:rsidR="00653898" w:rsidRPr="009A7C60" w:rsidRDefault="004F6BB2" w:rsidP="004F6BB2">
      <w:pPr>
        <w:tabs>
          <w:tab w:val="left" w:pos="540"/>
        </w:tabs>
        <w:spacing w:line="240" w:lineRule="auto"/>
        <w:jc w:val="both"/>
        <w:rPr>
          <w:rFonts w:ascii="Times New Roman" w:hAnsi="Times New Roman"/>
          <w:sz w:val="24"/>
          <w:szCs w:val="24"/>
        </w:rPr>
      </w:pPr>
      <w:r>
        <w:rPr>
          <w:rFonts w:ascii="Times New Roman" w:hAnsi="Times New Roman"/>
          <w:sz w:val="24"/>
          <w:szCs w:val="24"/>
        </w:rPr>
        <w:t>1.</w:t>
      </w:r>
      <w:r w:rsidRPr="009A7C60">
        <w:rPr>
          <w:rFonts w:ascii="Times New Roman" w:hAnsi="Times New Roman"/>
          <w:sz w:val="24"/>
          <w:szCs w:val="24"/>
        </w:rPr>
        <w:t xml:space="preserve"> What are the socio-economic characteristics of cocoyam farmers?</w:t>
      </w:r>
    </w:p>
    <w:p w:rsidR="00653898" w:rsidRPr="009A7C60" w:rsidRDefault="004F6BB2" w:rsidP="004F6BB2">
      <w:pPr>
        <w:tabs>
          <w:tab w:val="left" w:pos="540"/>
        </w:tabs>
        <w:spacing w:line="240" w:lineRule="auto"/>
        <w:jc w:val="both"/>
        <w:rPr>
          <w:rFonts w:ascii="Times New Roman" w:hAnsi="Times New Roman"/>
          <w:sz w:val="24"/>
          <w:szCs w:val="24"/>
        </w:rPr>
      </w:pPr>
      <w:r>
        <w:rPr>
          <w:rFonts w:ascii="Times New Roman" w:hAnsi="Times New Roman"/>
          <w:sz w:val="24"/>
          <w:szCs w:val="24"/>
        </w:rPr>
        <w:t>2.</w:t>
      </w:r>
      <w:r w:rsidRPr="009A7C60">
        <w:rPr>
          <w:rFonts w:ascii="Times New Roman" w:hAnsi="Times New Roman"/>
          <w:sz w:val="24"/>
          <w:szCs w:val="24"/>
        </w:rPr>
        <w:t xml:space="preserve"> </w:t>
      </w:r>
      <w:r w:rsidR="009475F7" w:rsidRPr="009A7C60">
        <w:rPr>
          <w:rFonts w:ascii="Times New Roman" w:hAnsi="Times New Roman"/>
          <w:sz w:val="24"/>
          <w:szCs w:val="24"/>
        </w:rPr>
        <w:t xml:space="preserve">Identify </w:t>
      </w:r>
      <w:r w:rsidRPr="009A7C60">
        <w:rPr>
          <w:rFonts w:ascii="Times New Roman" w:hAnsi="Times New Roman"/>
          <w:sz w:val="24"/>
          <w:szCs w:val="24"/>
        </w:rPr>
        <w:t>the costs and returns associated with cocoyam production.</w:t>
      </w:r>
    </w:p>
    <w:p w:rsidR="00653898" w:rsidRPr="009A7C60" w:rsidRDefault="004F6BB2" w:rsidP="004F6BB2">
      <w:pPr>
        <w:tabs>
          <w:tab w:val="left" w:pos="540"/>
        </w:tabs>
        <w:spacing w:line="240" w:lineRule="auto"/>
        <w:jc w:val="both"/>
        <w:rPr>
          <w:rFonts w:ascii="Times New Roman" w:hAnsi="Times New Roman"/>
          <w:sz w:val="24"/>
          <w:szCs w:val="24"/>
        </w:rPr>
      </w:pPr>
      <w:r>
        <w:rPr>
          <w:rFonts w:ascii="Times New Roman" w:hAnsi="Times New Roman"/>
          <w:sz w:val="24"/>
          <w:szCs w:val="24"/>
        </w:rPr>
        <w:lastRenderedPageBreak/>
        <w:t>3.</w:t>
      </w:r>
      <w:r w:rsidRPr="009A7C60">
        <w:rPr>
          <w:rFonts w:ascii="Times New Roman" w:hAnsi="Times New Roman"/>
          <w:sz w:val="24"/>
          <w:szCs w:val="24"/>
        </w:rPr>
        <w:t xml:space="preserve"> What</w:t>
      </w:r>
      <w:r w:rsidR="009475F7" w:rsidRPr="009A7C60">
        <w:rPr>
          <w:rFonts w:ascii="Times New Roman" w:hAnsi="Times New Roman"/>
          <w:sz w:val="24"/>
          <w:szCs w:val="24"/>
        </w:rPr>
        <w:t xml:space="preserve"> </w:t>
      </w:r>
      <w:r w:rsidRPr="009A7C60">
        <w:rPr>
          <w:rFonts w:ascii="Times New Roman" w:hAnsi="Times New Roman"/>
          <w:sz w:val="24"/>
          <w:szCs w:val="24"/>
        </w:rPr>
        <w:t>constraints do cocoyam farmers</w:t>
      </w:r>
      <w:r w:rsidR="009475F7" w:rsidRPr="009A7C60">
        <w:rPr>
          <w:rFonts w:ascii="Times New Roman" w:hAnsi="Times New Roman"/>
          <w:sz w:val="24"/>
          <w:szCs w:val="24"/>
        </w:rPr>
        <w:t xml:space="preserve"> face in the study area?</w:t>
      </w:r>
      <w:r w:rsidRPr="009A7C60">
        <w:rPr>
          <w:rFonts w:ascii="Times New Roman" w:hAnsi="Times New Roman"/>
          <w:sz w:val="24"/>
          <w:szCs w:val="24"/>
        </w:rPr>
        <w:t xml:space="preserve">  </w:t>
      </w:r>
    </w:p>
    <w:p w:rsidR="003278A8" w:rsidRDefault="004F6BB2" w:rsidP="004F6BB2">
      <w:pPr>
        <w:spacing w:line="240" w:lineRule="auto"/>
        <w:jc w:val="both"/>
        <w:rPr>
          <w:rFonts w:ascii="Times New Roman" w:hAnsi="Times New Roman"/>
          <w:b/>
          <w:bCs/>
          <w:sz w:val="24"/>
          <w:szCs w:val="24"/>
        </w:rPr>
      </w:pPr>
      <w:r>
        <w:rPr>
          <w:rFonts w:ascii="Times New Roman" w:hAnsi="Times New Roman"/>
          <w:b/>
          <w:bCs/>
          <w:sz w:val="24"/>
          <w:szCs w:val="24"/>
        </w:rPr>
        <w:t>Hypothesis of the Study</w:t>
      </w:r>
    </w:p>
    <w:p w:rsidR="003278A8" w:rsidRDefault="004F6BB2" w:rsidP="004F6BB2">
      <w:pPr>
        <w:pStyle w:val="ListParagraph"/>
        <w:tabs>
          <w:tab w:val="left" w:pos="450"/>
        </w:tabs>
        <w:spacing w:before="240" w:after="240" w:line="240" w:lineRule="auto"/>
        <w:ind w:left="0"/>
        <w:contextualSpacing w:val="0"/>
        <w:jc w:val="both"/>
        <w:rPr>
          <w:rFonts w:ascii="Times New Roman" w:hAnsi="Times New Roman"/>
          <w:sz w:val="24"/>
          <w:szCs w:val="24"/>
        </w:rPr>
      </w:pPr>
      <w:r>
        <w:rPr>
          <w:rFonts w:ascii="Times New Roman" w:hAnsi="Times New Roman"/>
          <w:sz w:val="24"/>
          <w:szCs w:val="24"/>
        </w:rPr>
        <w:t>There is no significant relationship between inputs and outputs in cocoyam production.</w:t>
      </w:r>
    </w:p>
    <w:p w:rsidR="003278A8" w:rsidRDefault="004F6BB2" w:rsidP="004F6BB2">
      <w:pPr>
        <w:spacing w:line="240" w:lineRule="auto"/>
        <w:jc w:val="both"/>
        <w:rPr>
          <w:rFonts w:ascii="Times New Roman" w:hAnsi="Times New Roman"/>
          <w:b/>
          <w:bCs/>
          <w:sz w:val="24"/>
          <w:szCs w:val="24"/>
        </w:rPr>
      </w:pPr>
      <w:r>
        <w:rPr>
          <w:rFonts w:ascii="Times New Roman" w:hAnsi="Times New Roman"/>
          <w:b/>
          <w:bCs/>
          <w:sz w:val="24"/>
          <w:szCs w:val="24"/>
        </w:rPr>
        <w:t xml:space="preserve">Area of the Study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With a population of more than 200,000 people and a land area of 2,000 square kilometres, the study was conducted in a few communities in the Bende Local Government Area of Abia State, South-Eastern Nigeria (Federal Government of Nigeria, 2007). Ozuitem, Igbere, Alayi, and Bende are its four main clans. Aka-Eze in Ebonyi State, Itu, and Local Government Area in Akwa Ibom State, Arochukwu, and Ikwuano in Abia State form the boundaries of the Local Government Area.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It is situated in a tropical zone, where relative humidity varies with the seasons, from a maximum of 90.23% to a minimum of 52.5%. The dry season runs from the end of October to March, whereas the rainy season runs from mid-March to April. Farming and trading are the people's primary occupations. Cassava, cocoyam, rice, and palm oil are the most commonly grown crops in mixed, intercropping, and solo cropping systems.</w:t>
      </w:r>
    </w:p>
    <w:p w:rsidR="003278A8" w:rsidRDefault="004F6BB2" w:rsidP="004F6BB2">
      <w:pPr>
        <w:spacing w:line="240" w:lineRule="auto"/>
        <w:jc w:val="both"/>
        <w:rPr>
          <w:rFonts w:ascii="Times New Roman" w:hAnsi="Times New Roman"/>
          <w:b/>
          <w:bCs/>
          <w:sz w:val="24"/>
          <w:szCs w:val="24"/>
        </w:rPr>
      </w:pPr>
      <w:r>
        <w:rPr>
          <w:rFonts w:ascii="Times New Roman" w:hAnsi="Times New Roman"/>
          <w:b/>
          <w:bCs/>
          <w:sz w:val="24"/>
          <w:szCs w:val="24"/>
        </w:rPr>
        <w:t xml:space="preserve"> </w:t>
      </w:r>
      <w:r w:rsidR="00653898">
        <w:rPr>
          <w:rFonts w:ascii="Times New Roman" w:hAnsi="Times New Roman"/>
          <w:b/>
          <w:bCs/>
          <w:sz w:val="24"/>
          <w:szCs w:val="24"/>
        </w:rPr>
        <w:t>Population of the Study</w:t>
      </w:r>
    </w:p>
    <w:p w:rsidR="00171583" w:rsidRDefault="004F6BB2" w:rsidP="004F6BB2">
      <w:pPr>
        <w:spacing w:line="240" w:lineRule="auto"/>
        <w:jc w:val="both"/>
        <w:rPr>
          <w:rFonts w:ascii="Times New Roman" w:hAnsi="Times New Roman"/>
          <w:bCs/>
          <w:sz w:val="24"/>
          <w:szCs w:val="24"/>
        </w:rPr>
      </w:pPr>
      <w:r>
        <w:rPr>
          <w:rFonts w:ascii="Times New Roman" w:hAnsi="Times New Roman"/>
          <w:bCs/>
          <w:sz w:val="24"/>
          <w:szCs w:val="24"/>
        </w:rPr>
        <w:t>The population targeted in this study comprised 20 cocoyam farmers, each from one of the four clans in the study area, for a total of 80 cocoyam farmers.</w:t>
      </w:r>
    </w:p>
    <w:p w:rsidR="00171583" w:rsidRPr="00171583" w:rsidRDefault="004F6BB2" w:rsidP="004F6BB2">
      <w:pPr>
        <w:spacing w:line="240" w:lineRule="auto"/>
        <w:jc w:val="both"/>
        <w:rPr>
          <w:rFonts w:ascii="Times New Roman" w:hAnsi="Times New Roman"/>
          <w:b/>
          <w:bCs/>
          <w:sz w:val="28"/>
          <w:szCs w:val="24"/>
        </w:rPr>
      </w:pPr>
      <w:r w:rsidRPr="00171583">
        <w:rPr>
          <w:rFonts w:ascii="Times New Roman" w:hAnsi="Times New Roman"/>
          <w:b/>
          <w:bCs/>
          <w:sz w:val="28"/>
          <w:szCs w:val="24"/>
        </w:rPr>
        <w:t>Materials and Methods</w:t>
      </w:r>
    </w:p>
    <w:p w:rsidR="003278A8" w:rsidRDefault="004F6BB2" w:rsidP="004F6BB2">
      <w:pPr>
        <w:spacing w:line="240" w:lineRule="auto"/>
        <w:jc w:val="both"/>
        <w:rPr>
          <w:rFonts w:ascii="Times New Roman" w:hAnsi="Times New Roman"/>
          <w:b/>
          <w:bCs/>
          <w:sz w:val="24"/>
          <w:szCs w:val="24"/>
        </w:rPr>
      </w:pPr>
      <w:r>
        <w:rPr>
          <w:rFonts w:ascii="Times New Roman" w:hAnsi="Times New Roman"/>
          <w:b/>
          <w:bCs/>
          <w:sz w:val="24"/>
          <w:szCs w:val="24"/>
        </w:rPr>
        <w:t xml:space="preserve"> </w:t>
      </w:r>
      <w:r w:rsidR="00653898">
        <w:rPr>
          <w:rFonts w:ascii="Times New Roman" w:hAnsi="Times New Roman"/>
          <w:b/>
          <w:bCs/>
          <w:sz w:val="24"/>
          <w:szCs w:val="24"/>
        </w:rPr>
        <w:t>Sampling Size and Sample Technique</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Respondents for this study were chosen using a multistage sampling process. Four clans in the local government were purposefully chosen for the first stage. In the second stage, twenty farmers from each village were surveyed using a simple random sampling technique, for a total of eighty.</w:t>
      </w:r>
    </w:p>
    <w:p w:rsidR="003278A8" w:rsidRDefault="004F6BB2" w:rsidP="004F6BB2">
      <w:pPr>
        <w:spacing w:after="200" w:line="240" w:lineRule="auto"/>
        <w:jc w:val="both"/>
        <w:rPr>
          <w:rFonts w:ascii="Times New Roman" w:hAnsi="Times New Roman"/>
          <w:b/>
          <w:bCs/>
          <w:sz w:val="24"/>
          <w:szCs w:val="24"/>
        </w:rPr>
      </w:pPr>
      <w:r>
        <w:rPr>
          <w:rFonts w:ascii="Times New Roman" w:hAnsi="Times New Roman"/>
          <w:b/>
          <w:bCs/>
          <w:sz w:val="24"/>
          <w:szCs w:val="24"/>
        </w:rPr>
        <w:t>Method of Data Collection</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 xml:space="preserve">This study employed primary data that was gathered via </w:t>
      </w:r>
      <w:r w:rsidR="000F781F" w:rsidRPr="00E82E58">
        <w:rPr>
          <w:rFonts w:ascii="Times New Roman" w:eastAsia="Times New Roman" w:hAnsi="Times New Roman" w:cs="Times New Roman"/>
          <w:sz w:val="24"/>
          <w:szCs w:val="24"/>
        </w:rPr>
        <w:t>standardized</w:t>
      </w:r>
      <w:r w:rsidRPr="00E82E58">
        <w:rPr>
          <w:rFonts w:ascii="Times New Roman" w:eastAsia="Times New Roman" w:hAnsi="Times New Roman" w:cs="Times New Roman"/>
          <w:sz w:val="24"/>
          <w:szCs w:val="24"/>
        </w:rPr>
        <w:t xml:space="preserve"> questionnaires. Three main categories were used to gather information: the socioeconomic characteristics of cocoyam farmers, such as age, household size, and educational attainment; production data, including the amounts of inputs and outputs used in cocoyam production, as well as the challenges farmers face; and the socioeconomic characteristics of cocoyam farmers, such as age, household size, and educational attainment.</w:t>
      </w:r>
    </w:p>
    <w:p w:rsidR="00E82E58" w:rsidRDefault="00E82E58" w:rsidP="004F6BB2">
      <w:pPr>
        <w:spacing w:line="240" w:lineRule="auto"/>
        <w:jc w:val="both"/>
        <w:rPr>
          <w:rFonts w:ascii="Times New Roman" w:hAnsi="Times New Roman"/>
          <w:b/>
          <w:bCs/>
          <w:sz w:val="24"/>
          <w:szCs w:val="24"/>
        </w:rPr>
      </w:pPr>
    </w:p>
    <w:p w:rsidR="003278A8" w:rsidRPr="00653898" w:rsidRDefault="004F6BB2" w:rsidP="004F6BB2">
      <w:pPr>
        <w:spacing w:line="240" w:lineRule="auto"/>
        <w:jc w:val="both"/>
        <w:rPr>
          <w:rFonts w:ascii="Times New Roman" w:hAnsi="Times New Roman"/>
          <w:sz w:val="24"/>
          <w:szCs w:val="24"/>
        </w:rPr>
      </w:pPr>
      <w:r>
        <w:rPr>
          <w:rFonts w:ascii="Times New Roman" w:hAnsi="Times New Roman"/>
          <w:b/>
          <w:bCs/>
          <w:sz w:val="24"/>
          <w:szCs w:val="24"/>
        </w:rPr>
        <w:t>Method of Data Analysis</w:t>
      </w:r>
    </w:p>
    <w:p w:rsidR="003278A8" w:rsidRDefault="004F6BB2" w:rsidP="004F6BB2">
      <w:pPr>
        <w:pStyle w:val="ListParagraph"/>
        <w:spacing w:line="240" w:lineRule="auto"/>
        <w:ind w:left="0"/>
        <w:jc w:val="both"/>
        <w:rPr>
          <w:rFonts w:ascii="Times New Roman" w:hAnsi="Times New Roman"/>
          <w:sz w:val="24"/>
          <w:szCs w:val="24"/>
        </w:rPr>
      </w:pPr>
      <w:r>
        <w:rPr>
          <w:rFonts w:ascii="Times New Roman" w:hAnsi="Times New Roman"/>
          <w:sz w:val="24"/>
          <w:szCs w:val="24"/>
        </w:rPr>
        <w:t>Data was analyzed using descriptive statistics and budgeting techniques.</w:t>
      </w:r>
    </w:p>
    <w:p w:rsidR="00E82E58" w:rsidRPr="00E82E58" w:rsidRDefault="004F6BB2" w:rsidP="004F6B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E82E58">
        <w:rPr>
          <w:rFonts w:ascii="Times New Roman" w:eastAsia="Times New Roman" w:hAnsi="Times New Roman" w:cs="Times New Roman"/>
          <w:sz w:val="24"/>
          <w:szCs w:val="24"/>
        </w:rPr>
        <w:t xml:space="preserve"> objectives (1) and (3) were accomplished using descriptive statistics. It involves describing the socioeconomic traits of cocoyam producers in the research region using measures of central tendency, including mean, frequenc</w:t>
      </w:r>
      <w:r>
        <w:rPr>
          <w:rFonts w:ascii="Times New Roman" w:eastAsia="Times New Roman" w:hAnsi="Times New Roman" w:cs="Times New Roman"/>
          <w:sz w:val="24"/>
          <w:szCs w:val="24"/>
        </w:rPr>
        <w:t>y distributions, and percentages</w:t>
      </w:r>
      <w:r w:rsidRPr="00E82E58">
        <w:rPr>
          <w:rFonts w:ascii="Times New Roman" w:eastAsia="Times New Roman" w:hAnsi="Times New Roman" w:cs="Times New Roman"/>
          <w:sz w:val="24"/>
          <w:szCs w:val="24"/>
        </w:rPr>
        <w:t xml:space="preserve">, as well as the </w:t>
      </w:r>
      <w:r>
        <w:rPr>
          <w:rFonts w:ascii="Times New Roman" w:eastAsia="Times New Roman" w:hAnsi="Times New Roman" w:cs="Times New Roman"/>
          <w:sz w:val="24"/>
          <w:szCs w:val="24"/>
        </w:rPr>
        <w:t>returns</w:t>
      </w:r>
      <w:r w:rsidRPr="00E82E58">
        <w:rPr>
          <w:rFonts w:ascii="Times New Roman" w:eastAsia="Times New Roman" w:hAnsi="Times New Roman" w:cs="Times New Roman"/>
          <w:sz w:val="24"/>
          <w:szCs w:val="24"/>
        </w:rPr>
        <w:t xml:space="preserve"> the cocoyam industry faces. </w:t>
      </w:r>
    </w:p>
    <w:p w:rsidR="00E82E58" w:rsidRPr="00E82E58" w:rsidRDefault="004F6BB2" w:rsidP="004F6BB2">
      <w:pPr>
        <w:spacing w:after="0" w:line="240" w:lineRule="auto"/>
        <w:jc w:val="both"/>
        <w:rPr>
          <w:rFonts w:ascii="Times New Roman" w:eastAsia="Times New Roman" w:hAnsi="Times New Roman" w:cs="Times New Roman"/>
          <w:sz w:val="24"/>
          <w:szCs w:val="24"/>
        </w:rPr>
      </w:pPr>
      <w:r w:rsidRPr="00E82E58">
        <w:rPr>
          <w:rFonts w:ascii="Times New Roman" w:eastAsia="Times New Roman" w:hAnsi="Times New Roman" w:cs="Times New Roman"/>
          <w:sz w:val="24"/>
          <w:szCs w:val="24"/>
        </w:rPr>
        <w:t>To accomplish objective two (2), estimating the costs and returns of cocoyam production, a budgeting approach was used.</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lastRenderedPageBreak/>
        <w:t>The formula below was used;</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NFI = TR - TC</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Where </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NFI = Net Farm Income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TR = Total Revenue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TC = Total cost of production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TC =TVC +TFC</w:t>
      </w:r>
    </w:p>
    <w:p w:rsidR="003278A8" w:rsidRDefault="004F6BB2" w:rsidP="004F6BB2">
      <w:pPr>
        <w:spacing w:line="240" w:lineRule="auto"/>
        <w:jc w:val="both"/>
        <w:rPr>
          <w:rFonts w:ascii="Times New Roman" w:hAnsi="Times New Roman"/>
          <w:sz w:val="24"/>
          <w:szCs w:val="24"/>
        </w:rPr>
      </w:pPr>
      <w:r>
        <w:rPr>
          <w:rFonts w:ascii="Times New Roman" w:hAnsi="Times New Roman"/>
          <w:sz w:val="24"/>
          <w:szCs w:val="24"/>
        </w:rPr>
        <w:t xml:space="preserve">Where; </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TVC = Total variable cost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TFC = Total fixed cost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Total Cost (TC) = Total Variable Cost (TVC) + Total Fixed Cost (TFC).</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TVC = (Cocoyam sett, Fertilizer, and </w:t>
      </w:r>
      <w:r w:rsidR="000C1DD4">
        <w:rPr>
          <w:rFonts w:ascii="Times New Roman" w:hAnsi="Times New Roman"/>
          <w:sz w:val="24"/>
          <w:szCs w:val="24"/>
        </w:rPr>
        <w:t>Labor</w:t>
      </w:r>
      <w:r>
        <w:rPr>
          <w:rFonts w:ascii="Times New Roman" w:hAnsi="Times New Roman"/>
          <w:sz w:val="24"/>
          <w:szCs w:val="24"/>
        </w:rPr>
        <w:t>)</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TFC = (Cost of renting land and depreciation of tools)</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The fixed inputs are not normally used up in the short run in a production cycle; rather, they depreciate using the straight line method given by:</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D = (P-S)/N</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Where D = depreciation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             P = purchase value (Naira)</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           S = Salvage Value (Naira) and </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           N = life span of asset (years)</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Returns per naira invested (RNI) were calculated by dividing gross income by total cost.</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Therefore;</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RNI = (GI)/TC</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Where;</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RNI = Returns per Naira Invested</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GI = Gross income and</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TC = Total Cost</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Decision Rule:</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RNI &gt; 1 indicates that the enterprise is profitable.</w:t>
      </w:r>
    </w:p>
    <w:p w:rsidR="003278A8" w:rsidRDefault="004F6BB2" w:rsidP="004F6BB2">
      <w:pPr>
        <w:spacing w:after="0" w:line="240" w:lineRule="auto"/>
        <w:jc w:val="both"/>
        <w:rPr>
          <w:rFonts w:ascii="Times New Roman" w:hAnsi="Times New Roman"/>
          <w:sz w:val="24"/>
          <w:szCs w:val="24"/>
        </w:rPr>
      </w:pPr>
      <w:r>
        <w:rPr>
          <w:rFonts w:ascii="Times New Roman" w:hAnsi="Times New Roman"/>
          <w:sz w:val="24"/>
          <w:szCs w:val="24"/>
        </w:rPr>
        <w:t xml:space="preserve">RNI = 1: It implies that the farmer is operating at the breakeven point and </w:t>
      </w:r>
    </w:p>
    <w:p w:rsidR="00F92E2A" w:rsidRPr="00F92E2A" w:rsidRDefault="004F6BB2" w:rsidP="004F6BB2">
      <w:pPr>
        <w:spacing w:line="240" w:lineRule="auto"/>
        <w:jc w:val="both"/>
        <w:rPr>
          <w:rFonts w:ascii="Times New Roman" w:hAnsi="Times New Roman"/>
          <w:sz w:val="24"/>
          <w:szCs w:val="24"/>
        </w:rPr>
      </w:pPr>
      <w:r>
        <w:rPr>
          <w:rFonts w:ascii="Times New Roman" w:hAnsi="Times New Roman"/>
          <w:sz w:val="24"/>
          <w:szCs w:val="24"/>
        </w:rPr>
        <w:t>RNI &lt;1; the farmer is at a loss</w:t>
      </w:r>
      <w:r w:rsidR="007D18BE">
        <w:rPr>
          <w:rFonts w:ascii="Times New Roman" w:hAnsi="Times New Roman"/>
          <w:sz w:val="24"/>
          <w:szCs w:val="24"/>
        </w:rPr>
        <w:t xml:space="preserve">. </w:t>
      </w:r>
    </w:p>
    <w:p w:rsidR="00B330F8" w:rsidRPr="00CC68B4" w:rsidRDefault="004F6BB2" w:rsidP="004F6BB2">
      <w:pPr>
        <w:pStyle w:val="NoSpacing"/>
        <w:jc w:val="both"/>
        <w:rPr>
          <w:rFonts w:ascii="Times New Roman" w:hAnsi="Times New Roman" w:cs="Times New Roman"/>
          <w:b/>
        </w:rPr>
      </w:pPr>
      <w:r w:rsidRPr="00CC68B4">
        <w:rPr>
          <w:rFonts w:ascii="Times New Roman" w:hAnsi="Times New Roman" w:cs="Times New Roman"/>
          <w:b/>
        </w:rPr>
        <w:t>Results</w:t>
      </w:r>
    </w:p>
    <w:p w:rsidR="00B330F8" w:rsidRPr="00CC68B4" w:rsidRDefault="004F6BB2" w:rsidP="004F6BB2">
      <w:pPr>
        <w:pStyle w:val="NoSpacing"/>
        <w:jc w:val="both"/>
        <w:rPr>
          <w:rFonts w:ascii="Times New Roman" w:hAnsi="Times New Roman" w:cs="Times New Roman"/>
          <w:b/>
          <w:sz w:val="24"/>
        </w:rPr>
      </w:pPr>
      <w:r w:rsidRPr="00CC68B4">
        <w:rPr>
          <w:rFonts w:ascii="Times New Roman" w:hAnsi="Times New Roman" w:cs="Times New Roman"/>
          <w:b/>
          <w:sz w:val="24"/>
        </w:rPr>
        <w:t>Socio-Economic Characteristics of Cocoyam Farmers</w:t>
      </w:r>
    </w:p>
    <w:p w:rsidR="00B330F8" w:rsidRDefault="004F6BB2" w:rsidP="004F6BB2">
      <w:pPr>
        <w:spacing w:after="0" w:line="240" w:lineRule="auto"/>
        <w:jc w:val="both"/>
        <w:rPr>
          <w:rFonts w:ascii="Times New Roman" w:hAnsi="Times New Roman"/>
          <w:b/>
        </w:rPr>
      </w:pPr>
      <w:r>
        <w:rPr>
          <w:rFonts w:ascii="Times New Roman" w:hAnsi="Times New Roman"/>
          <w:b/>
        </w:rPr>
        <w:t>Table 1: Socio-Economic Characteristics of Cocoyam Farmers</w:t>
      </w:r>
    </w:p>
    <w:p w:rsidR="00B330F8" w:rsidRDefault="00B330F8" w:rsidP="004F6BB2">
      <w:pPr>
        <w:spacing w:after="0" w:line="240" w:lineRule="auto"/>
        <w:jc w:val="both"/>
        <w:rPr>
          <w:rFonts w:ascii="Times New Roman" w:hAnsi="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45"/>
        <w:gridCol w:w="2809"/>
      </w:tblGrid>
      <w:tr w:rsidR="00943675" w:rsidTr="009475F7">
        <w:tc>
          <w:tcPr>
            <w:tcW w:w="3686" w:type="dxa"/>
            <w:tcBorders>
              <w:top w:val="single" w:sz="4" w:space="0" w:color="auto"/>
              <w:bottom w:val="single" w:sz="4" w:space="0" w:color="auto"/>
            </w:tcBorders>
          </w:tcPr>
          <w:p w:rsidR="00B330F8" w:rsidRDefault="004F6BB2" w:rsidP="004F6BB2">
            <w:pPr>
              <w:jc w:val="both"/>
              <w:rPr>
                <w:rFonts w:ascii="Times New Roman" w:hAnsi="Times New Roman"/>
                <w:b/>
              </w:rPr>
            </w:pPr>
            <w:r>
              <w:rPr>
                <w:rFonts w:ascii="Times New Roman" w:hAnsi="Times New Roman"/>
                <w:b/>
              </w:rPr>
              <w:t>Variables</w:t>
            </w:r>
          </w:p>
        </w:tc>
        <w:tc>
          <w:tcPr>
            <w:tcW w:w="2145" w:type="dxa"/>
            <w:tcBorders>
              <w:top w:val="single" w:sz="4" w:space="0" w:color="auto"/>
              <w:bottom w:val="single" w:sz="4" w:space="0" w:color="auto"/>
            </w:tcBorders>
          </w:tcPr>
          <w:p w:rsidR="00B330F8" w:rsidRDefault="004F6BB2" w:rsidP="004F6BB2">
            <w:pPr>
              <w:jc w:val="both"/>
              <w:rPr>
                <w:rFonts w:ascii="Times New Roman" w:hAnsi="Times New Roman"/>
                <w:b/>
              </w:rPr>
            </w:pPr>
            <w:r>
              <w:rPr>
                <w:rFonts w:ascii="Times New Roman" w:hAnsi="Times New Roman"/>
                <w:b/>
              </w:rPr>
              <w:t>Frequency (F)</w:t>
            </w:r>
          </w:p>
        </w:tc>
        <w:tc>
          <w:tcPr>
            <w:tcW w:w="2809" w:type="dxa"/>
            <w:tcBorders>
              <w:top w:val="single" w:sz="4" w:space="0" w:color="auto"/>
              <w:bottom w:val="single" w:sz="4" w:space="0" w:color="auto"/>
            </w:tcBorders>
          </w:tcPr>
          <w:p w:rsidR="00B330F8" w:rsidRDefault="004F6BB2" w:rsidP="004F6BB2">
            <w:pPr>
              <w:jc w:val="both"/>
              <w:rPr>
                <w:rFonts w:ascii="Times New Roman" w:hAnsi="Times New Roman"/>
                <w:b/>
              </w:rPr>
            </w:pPr>
            <w:r>
              <w:rPr>
                <w:rFonts w:ascii="Times New Roman" w:hAnsi="Times New Roman"/>
                <w:b/>
              </w:rPr>
              <w:t>Percentage (%)</w:t>
            </w:r>
          </w:p>
        </w:tc>
      </w:tr>
      <w:tr w:rsidR="00943675" w:rsidTr="009475F7">
        <w:tc>
          <w:tcPr>
            <w:tcW w:w="3686" w:type="dxa"/>
          </w:tcPr>
          <w:p w:rsidR="00B330F8" w:rsidRDefault="004F6BB2" w:rsidP="004F6BB2">
            <w:pPr>
              <w:jc w:val="both"/>
              <w:rPr>
                <w:rFonts w:ascii="Times New Roman" w:hAnsi="Times New Roman"/>
                <w:b/>
              </w:rPr>
            </w:pPr>
            <w:r>
              <w:rPr>
                <w:rFonts w:ascii="Times New Roman" w:hAnsi="Times New Roman"/>
                <w:b/>
                <w:bCs/>
                <w:color w:val="000000"/>
              </w:rPr>
              <w:t>Gender</w:t>
            </w:r>
          </w:p>
        </w:tc>
        <w:tc>
          <w:tcPr>
            <w:tcW w:w="2145" w:type="dxa"/>
          </w:tcPr>
          <w:p w:rsidR="00B330F8" w:rsidRDefault="00B330F8" w:rsidP="004F6BB2">
            <w:pPr>
              <w:jc w:val="both"/>
              <w:rPr>
                <w:rFonts w:ascii="Times New Roman" w:hAnsi="Times New Roman"/>
                <w:b/>
              </w:rPr>
            </w:pPr>
          </w:p>
        </w:tc>
        <w:tc>
          <w:tcPr>
            <w:tcW w:w="2809" w:type="dxa"/>
          </w:tcPr>
          <w:p w:rsidR="00B330F8" w:rsidRDefault="00B330F8" w:rsidP="004F6BB2">
            <w:pPr>
              <w:jc w:val="both"/>
              <w:rPr>
                <w:rFonts w:ascii="Times New Roman" w:hAnsi="Times New Roman"/>
                <w:b/>
              </w:rPr>
            </w:pP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Male</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21</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26.3</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Female</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59</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73.8</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bCs/>
                <w:color w:val="000000"/>
              </w:rPr>
              <w:t xml:space="preserve">Age </w:t>
            </w:r>
          </w:p>
        </w:tc>
        <w:tc>
          <w:tcPr>
            <w:tcW w:w="2145" w:type="dxa"/>
          </w:tcPr>
          <w:p w:rsidR="00B330F8" w:rsidRDefault="00B330F8" w:rsidP="004F6BB2">
            <w:pPr>
              <w:autoSpaceDE w:val="0"/>
              <w:autoSpaceDN w:val="0"/>
              <w:adjustRightInd w:val="0"/>
              <w:ind w:left="60" w:right="60"/>
              <w:jc w:val="both"/>
              <w:rPr>
                <w:rFonts w:ascii="Times New Roman" w:hAnsi="Times New Roman"/>
                <w:color w:val="000000"/>
              </w:rPr>
            </w:pPr>
          </w:p>
        </w:tc>
        <w:tc>
          <w:tcPr>
            <w:tcW w:w="2809" w:type="dxa"/>
          </w:tcPr>
          <w:p w:rsidR="00B330F8" w:rsidRDefault="00B330F8" w:rsidP="004F6BB2">
            <w:pPr>
              <w:autoSpaceDE w:val="0"/>
              <w:autoSpaceDN w:val="0"/>
              <w:adjustRightInd w:val="0"/>
              <w:ind w:left="60" w:right="60"/>
              <w:jc w:val="both"/>
              <w:rPr>
                <w:rFonts w:ascii="Times New Roman" w:hAnsi="Times New Roman"/>
                <w:color w:val="000000"/>
              </w:rPr>
            </w:pP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35-44 years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14</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17.5</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45-54 years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35</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43.8</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55-64 years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23</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28.8</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65-71 years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8</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10.0</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bCs/>
                <w:color w:val="000000"/>
              </w:rPr>
              <w:t>Marital status</w:t>
            </w:r>
          </w:p>
        </w:tc>
        <w:tc>
          <w:tcPr>
            <w:tcW w:w="2145" w:type="dxa"/>
          </w:tcPr>
          <w:p w:rsidR="00B330F8" w:rsidRDefault="00B330F8" w:rsidP="004F6BB2">
            <w:pPr>
              <w:autoSpaceDE w:val="0"/>
              <w:autoSpaceDN w:val="0"/>
              <w:adjustRightInd w:val="0"/>
              <w:ind w:left="60" w:right="60"/>
              <w:jc w:val="both"/>
              <w:rPr>
                <w:rFonts w:ascii="Times New Roman" w:hAnsi="Times New Roman"/>
                <w:color w:val="000000"/>
              </w:rPr>
            </w:pPr>
          </w:p>
        </w:tc>
        <w:tc>
          <w:tcPr>
            <w:tcW w:w="2809" w:type="dxa"/>
          </w:tcPr>
          <w:p w:rsidR="00B330F8" w:rsidRDefault="00B330F8" w:rsidP="004F6BB2">
            <w:pPr>
              <w:autoSpaceDE w:val="0"/>
              <w:autoSpaceDN w:val="0"/>
              <w:adjustRightInd w:val="0"/>
              <w:ind w:left="60" w:right="60"/>
              <w:jc w:val="both"/>
              <w:rPr>
                <w:rFonts w:ascii="Times New Roman" w:hAnsi="Times New Roman"/>
                <w:color w:val="000000"/>
              </w:rPr>
            </w:pP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Single</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2.5</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lastRenderedPageBreak/>
              <w:t>Married</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64</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80.0</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Widowed</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14</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17.5</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b/>
                <w:color w:val="000000"/>
              </w:rPr>
            </w:pPr>
            <w:r>
              <w:rPr>
                <w:rFonts w:ascii="Times New Roman" w:hAnsi="Times New Roman"/>
                <w:b/>
                <w:bCs/>
                <w:color w:val="000000"/>
              </w:rPr>
              <w:t>Family size</w:t>
            </w:r>
          </w:p>
        </w:tc>
        <w:tc>
          <w:tcPr>
            <w:tcW w:w="2145" w:type="dxa"/>
          </w:tcPr>
          <w:p w:rsidR="00B330F8" w:rsidRDefault="00B330F8" w:rsidP="004F6BB2">
            <w:pPr>
              <w:autoSpaceDE w:val="0"/>
              <w:autoSpaceDN w:val="0"/>
              <w:adjustRightInd w:val="0"/>
              <w:ind w:left="60" w:right="60"/>
              <w:jc w:val="both"/>
              <w:rPr>
                <w:rFonts w:ascii="Times New Roman" w:hAnsi="Times New Roman"/>
                <w:b/>
                <w:color w:val="000000"/>
              </w:rPr>
            </w:pPr>
          </w:p>
        </w:tc>
        <w:tc>
          <w:tcPr>
            <w:tcW w:w="2809" w:type="dxa"/>
          </w:tcPr>
          <w:p w:rsidR="00B330F8" w:rsidRDefault="00B330F8" w:rsidP="004F6BB2">
            <w:pPr>
              <w:autoSpaceDE w:val="0"/>
              <w:autoSpaceDN w:val="0"/>
              <w:adjustRightInd w:val="0"/>
              <w:ind w:left="60" w:right="60"/>
              <w:jc w:val="both"/>
              <w:rPr>
                <w:rFonts w:ascii="Times New Roman" w:hAnsi="Times New Roman"/>
                <w:b/>
                <w:color w:val="000000"/>
              </w:rPr>
            </w:pP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3-6 persons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55</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68.8</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7-9 Persons</w:t>
            </w:r>
          </w:p>
        </w:tc>
        <w:tc>
          <w:tcPr>
            <w:tcW w:w="2145"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28</w:t>
            </w:r>
          </w:p>
        </w:tc>
        <w:tc>
          <w:tcPr>
            <w:tcW w:w="2809" w:type="dxa"/>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31.3</w:t>
            </w:r>
          </w:p>
        </w:tc>
      </w:tr>
      <w:tr w:rsidR="00943675" w:rsidTr="009475F7">
        <w:tc>
          <w:tcPr>
            <w:tcW w:w="3686" w:type="dxa"/>
            <w:vAlign w:val="center"/>
          </w:tcPr>
          <w:p w:rsidR="00B330F8" w:rsidRDefault="004F6BB2" w:rsidP="004F6BB2">
            <w:pPr>
              <w:autoSpaceDE w:val="0"/>
              <w:autoSpaceDN w:val="0"/>
              <w:adjustRightInd w:val="0"/>
              <w:ind w:left="60" w:right="60"/>
              <w:jc w:val="both"/>
              <w:rPr>
                <w:rFonts w:ascii="Times New Roman" w:hAnsi="Times New Roman"/>
                <w:b/>
                <w:color w:val="000000"/>
              </w:rPr>
            </w:pPr>
            <w:r>
              <w:rPr>
                <w:rFonts w:ascii="Times New Roman" w:hAnsi="Times New Roman"/>
                <w:b/>
                <w:color w:val="000000"/>
              </w:rPr>
              <w:t>Total</w:t>
            </w:r>
          </w:p>
        </w:tc>
        <w:tc>
          <w:tcPr>
            <w:tcW w:w="2145" w:type="dxa"/>
          </w:tcPr>
          <w:p w:rsidR="00B330F8" w:rsidRDefault="004F6BB2" w:rsidP="004F6BB2">
            <w:pPr>
              <w:autoSpaceDE w:val="0"/>
              <w:autoSpaceDN w:val="0"/>
              <w:adjustRightInd w:val="0"/>
              <w:ind w:left="60" w:right="60"/>
              <w:jc w:val="both"/>
              <w:rPr>
                <w:rFonts w:ascii="Times New Roman" w:hAnsi="Times New Roman"/>
                <w:b/>
                <w:color w:val="000000"/>
              </w:rPr>
            </w:pPr>
            <w:r>
              <w:rPr>
                <w:rFonts w:ascii="Times New Roman" w:hAnsi="Times New Roman"/>
                <w:b/>
                <w:color w:val="000000"/>
              </w:rPr>
              <w:t>80</w:t>
            </w:r>
          </w:p>
        </w:tc>
        <w:tc>
          <w:tcPr>
            <w:tcW w:w="2809" w:type="dxa"/>
          </w:tcPr>
          <w:p w:rsidR="00B330F8" w:rsidRDefault="004F6BB2" w:rsidP="004F6BB2">
            <w:pPr>
              <w:autoSpaceDE w:val="0"/>
              <w:autoSpaceDN w:val="0"/>
              <w:adjustRightInd w:val="0"/>
              <w:ind w:left="60" w:right="60"/>
              <w:jc w:val="both"/>
              <w:rPr>
                <w:rFonts w:ascii="Times New Roman" w:hAnsi="Times New Roman"/>
                <w:b/>
                <w:color w:val="000000"/>
              </w:rPr>
            </w:pPr>
            <w:r>
              <w:rPr>
                <w:rFonts w:ascii="Times New Roman" w:hAnsi="Times New Roman"/>
                <w:b/>
                <w:color w:val="000000"/>
              </w:rPr>
              <w:t>100</w:t>
            </w:r>
          </w:p>
        </w:tc>
      </w:tr>
    </w:tbl>
    <w:p w:rsidR="00356B53" w:rsidRDefault="00356B53" w:rsidP="004F6BB2">
      <w:pPr>
        <w:spacing w:line="240" w:lineRule="auto"/>
        <w:jc w:val="both"/>
      </w:pP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4106"/>
        <w:gridCol w:w="1725"/>
        <w:gridCol w:w="2809"/>
      </w:tblGrid>
      <w:tr w:rsidR="00943675" w:rsidTr="00943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tcBorders>
            <w:shd w:val="clear" w:color="auto" w:fill="auto"/>
          </w:tcPr>
          <w:p w:rsidR="00B330F8" w:rsidRDefault="004F6BB2" w:rsidP="004F6BB2">
            <w:pPr>
              <w:autoSpaceDE w:val="0"/>
              <w:autoSpaceDN w:val="0"/>
              <w:adjustRightInd w:val="0"/>
              <w:ind w:right="60"/>
              <w:jc w:val="both"/>
              <w:rPr>
                <w:rFonts w:ascii="Times New Roman" w:hAnsi="Times New Roman"/>
                <w:color w:val="000000"/>
              </w:rPr>
            </w:pPr>
            <w:r>
              <w:rPr>
                <w:rFonts w:ascii="Times New Roman" w:hAnsi="Times New Roman"/>
                <w:color w:val="000000"/>
              </w:rPr>
              <w:t>Variables</w:t>
            </w:r>
          </w:p>
        </w:tc>
        <w:tc>
          <w:tcPr>
            <w:tcW w:w="1725" w:type="dxa"/>
            <w:tcBorders>
              <w:top w:val="single" w:sz="4" w:space="0" w:color="auto"/>
              <w:bottom w:val="single" w:sz="4" w:space="0" w:color="auto"/>
            </w:tcBorders>
            <w:shd w:val="clear" w:color="auto" w:fill="auto"/>
          </w:tcPr>
          <w:p w:rsidR="00B330F8" w:rsidRDefault="004F6BB2" w:rsidP="004F6BB2">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Frequency</w:t>
            </w:r>
          </w:p>
        </w:tc>
        <w:tc>
          <w:tcPr>
            <w:tcW w:w="2809" w:type="dxa"/>
            <w:tcBorders>
              <w:top w:val="single" w:sz="4" w:space="0" w:color="auto"/>
              <w:bottom w:val="single" w:sz="4" w:space="0" w:color="auto"/>
            </w:tcBorders>
            <w:shd w:val="clear" w:color="auto" w:fill="auto"/>
          </w:tcPr>
          <w:p w:rsidR="00B330F8" w:rsidRDefault="004F6BB2" w:rsidP="004F6BB2">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Percentage (%)</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color w:val="000000"/>
              </w:rPr>
              <w:t>Highest Level of Formal Education</w:t>
            </w:r>
          </w:p>
        </w:tc>
        <w:tc>
          <w:tcPr>
            <w:tcW w:w="1725" w:type="dxa"/>
            <w:tcBorders>
              <w:top w:val="single" w:sz="4" w:space="0" w:color="auto"/>
            </w:tcBorders>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2809" w:type="dxa"/>
            <w:tcBorders>
              <w:top w:val="single" w:sz="4" w:space="0" w:color="auto"/>
            </w:tcBorders>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No Formal Education</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11</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13.8</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Primary School Education</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40</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50.0</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Secondary School Education</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26</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32.5</w:t>
            </w:r>
          </w:p>
        </w:tc>
      </w:tr>
      <w:tr w:rsidR="00943675" w:rsidTr="00943675">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Tertiary Education</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3.8</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Cs w:val="0"/>
                <w:color w:val="000000"/>
              </w:rPr>
              <w:t>Size of farm (in hectares)</w:t>
            </w:r>
          </w:p>
        </w:tc>
        <w:tc>
          <w:tcPr>
            <w:tcW w:w="1725" w:type="dxa"/>
            <w:shd w:val="clear" w:color="auto" w:fill="auto"/>
          </w:tcPr>
          <w:p w:rsidR="00B330F8" w:rsidRDefault="00B330F8"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rPr>
            </w:pPr>
          </w:p>
        </w:tc>
        <w:tc>
          <w:tcPr>
            <w:tcW w:w="2809" w:type="dxa"/>
            <w:shd w:val="clear" w:color="auto" w:fill="auto"/>
          </w:tcPr>
          <w:p w:rsidR="00B330F8" w:rsidRDefault="00B330F8"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rPr>
            </w:pP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1</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48</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60.0</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2</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23</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28.8</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3</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7.5</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4</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3.8</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Cs w:val="0"/>
                <w:color w:val="000000"/>
              </w:rPr>
              <w:t>Mode of land acquisition</w:t>
            </w:r>
          </w:p>
        </w:tc>
        <w:tc>
          <w:tcPr>
            <w:tcW w:w="1725" w:type="dxa"/>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rPr>
            </w:pPr>
          </w:p>
        </w:tc>
        <w:tc>
          <w:tcPr>
            <w:tcW w:w="2809" w:type="dxa"/>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rPr>
            </w:pP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Inheritance</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32</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40.0</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Lease</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29</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36.3</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Borrowed</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10</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12.5</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Gift</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7.5</w:t>
            </w:r>
          </w:p>
        </w:tc>
      </w:tr>
      <w:tr w:rsidR="00943675" w:rsidTr="00943675">
        <w:trPr>
          <w:trHeight w:val="45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rPr>
            </w:pPr>
            <w:r>
              <w:rPr>
                <w:rFonts w:ascii="Times New Roman" w:hAnsi="Times New Roman"/>
                <w:b w:val="0"/>
                <w:color w:val="000000"/>
              </w:rPr>
              <w:t>Purchased</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3.8</w:t>
            </w:r>
          </w:p>
          <w:p w:rsidR="00B330F8" w:rsidRDefault="00B330F8"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bCs w:val="0"/>
                <w:color w:val="000000"/>
                <w:szCs w:val="24"/>
              </w:rPr>
              <w:t>Member of any co-operative/Association</w:t>
            </w:r>
          </w:p>
        </w:tc>
        <w:tc>
          <w:tcPr>
            <w:tcW w:w="1725" w:type="dxa"/>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c>
          <w:tcPr>
            <w:tcW w:w="2809" w:type="dxa"/>
            <w:shd w:val="clear" w:color="auto" w:fill="auto"/>
          </w:tcPr>
          <w:p w:rsidR="00B330F8" w:rsidRDefault="00B330F8"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b w:val="0"/>
                <w:color w:val="000000"/>
                <w:szCs w:val="24"/>
              </w:rPr>
              <w:t>Yes</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1</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1.3</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b w:val="0"/>
                <w:color w:val="000000"/>
                <w:szCs w:val="24"/>
              </w:rPr>
              <w:t>No</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79</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98.8</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Cs w:val="24"/>
              </w:rPr>
            </w:pPr>
            <w:r>
              <w:rPr>
                <w:rFonts w:ascii="Times New Roman" w:hAnsi="Times New Roman"/>
                <w:b/>
                <w:color w:val="000000"/>
                <w:szCs w:val="24"/>
              </w:rPr>
              <w:t>Mean</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Cs w:val="24"/>
              </w:rPr>
            </w:pPr>
            <w:r>
              <w:rPr>
                <w:rFonts w:ascii="Times New Roman" w:hAnsi="Times New Roman"/>
                <w:b/>
                <w:color w:val="000000"/>
                <w:szCs w:val="24"/>
              </w:rPr>
              <w:t>Standard deviation</w:t>
            </w:r>
          </w:p>
        </w:tc>
      </w:tr>
      <w:tr w:rsidR="00943675" w:rsidTr="00943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 xml:space="preserve">Years of membership </w:t>
            </w:r>
          </w:p>
        </w:tc>
        <w:tc>
          <w:tcPr>
            <w:tcW w:w="1725"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3.00</w:t>
            </w:r>
          </w:p>
        </w:tc>
        <w:tc>
          <w:tcPr>
            <w:tcW w:w="2809" w:type="dxa"/>
            <w:shd w:val="clear" w:color="auto" w:fill="auto"/>
          </w:tcPr>
          <w:p w:rsidR="00B330F8" w:rsidRDefault="004F6BB2" w:rsidP="004F6BB2">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0.00</w:t>
            </w:r>
          </w:p>
        </w:tc>
      </w:tr>
      <w:tr w:rsidR="00943675" w:rsidTr="00943675">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Duration of cocoyam farming (Years of experience)</w:t>
            </w:r>
          </w:p>
        </w:tc>
        <w:tc>
          <w:tcPr>
            <w:tcW w:w="1725"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15.99</w:t>
            </w:r>
          </w:p>
        </w:tc>
        <w:tc>
          <w:tcPr>
            <w:tcW w:w="2809" w:type="dxa"/>
            <w:shd w:val="clear" w:color="auto" w:fill="auto"/>
          </w:tcPr>
          <w:p w:rsidR="00B330F8" w:rsidRDefault="004F6BB2" w:rsidP="004F6BB2">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Pr>
                <w:rFonts w:ascii="Times New Roman" w:hAnsi="Times New Roman"/>
                <w:color w:val="000000"/>
                <w:szCs w:val="24"/>
              </w:rPr>
              <w:t>9.84</w:t>
            </w:r>
          </w:p>
        </w:tc>
      </w:tr>
    </w:tbl>
    <w:p w:rsidR="00B330F8" w:rsidRDefault="00B330F8" w:rsidP="004F6BB2">
      <w:pPr>
        <w:autoSpaceDE w:val="0"/>
        <w:autoSpaceDN w:val="0"/>
        <w:adjustRightInd w:val="0"/>
        <w:spacing w:after="0" w:line="240" w:lineRule="auto"/>
        <w:jc w:val="both"/>
        <w:rPr>
          <w:rFonts w:ascii="Times New Roman" w:hAnsi="Times New Roman"/>
          <w:sz w:val="24"/>
          <w:szCs w:val="24"/>
        </w:rPr>
      </w:pPr>
    </w:p>
    <w:p w:rsidR="007C04FB" w:rsidRPr="001D23D2" w:rsidRDefault="004F6BB2" w:rsidP="004F6BB2">
      <w:pPr>
        <w:spacing w:after="0" w:line="240" w:lineRule="auto"/>
        <w:jc w:val="both"/>
        <w:rPr>
          <w:rFonts w:ascii="Times New Roman" w:eastAsia="Times New Roman" w:hAnsi="Times New Roman" w:cs="Times New Roman"/>
          <w:sz w:val="24"/>
        </w:rPr>
      </w:pPr>
      <w:r w:rsidRPr="00AF0B3B">
        <w:rPr>
          <w:rFonts w:ascii="Times New Roman" w:eastAsia="Times New Roman" w:hAnsi="Times New Roman" w:cs="Times New Roman"/>
        </w:rPr>
        <w:t xml:space="preserve">Table 1 </w:t>
      </w:r>
      <w:r w:rsidRPr="001D23D2">
        <w:rPr>
          <w:rFonts w:ascii="Times New Roman" w:eastAsia="Times New Roman" w:hAnsi="Times New Roman" w:cs="Times New Roman"/>
          <w:sz w:val="24"/>
        </w:rPr>
        <w:t>above shows the socioeconomic traits of the cocoyam growers in Bende LGA. According to the results, women accounted for 73.8% of the farmers, while men accounted for 26.3%. A small percentage (10%) of the farmers were between the ages of 65 and 71, while 43.8% of them were between the ages of 45 and 54, and 28.8% were between the ages of 55 and 64. Only 17.5% and 2.5% of farmers were widowed and single, respectively, compared with 80% who were married. According to the table's results, 31.3% of farmers had families with three to seven people, while 68.8% of farmers had families with three to six people.</w:t>
      </w:r>
    </w:p>
    <w:p w:rsidR="007C04FB" w:rsidRPr="001D23D2" w:rsidRDefault="004F6BB2" w:rsidP="004F6BB2">
      <w:pPr>
        <w:spacing w:after="0" w:line="240" w:lineRule="auto"/>
        <w:jc w:val="both"/>
        <w:rPr>
          <w:rFonts w:ascii="Times New Roman" w:eastAsia="Times New Roman" w:hAnsi="Times New Roman" w:cs="Times New Roman"/>
          <w:sz w:val="24"/>
        </w:rPr>
      </w:pPr>
      <w:r w:rsidRPr="001D23D2">
        <w:rPr>
          <w:rFonts w:ascii="Times New Roman" w:eastAsia="Times New Roman" w:hAnsi="Times New Roman" w:cs="Times New Roman"/>
          <w:sz w:val="24"/>
        </w:rPr>
        <w:t>50% of farmers had completed basic education, 32.5% had completed secondary education, and 13.8% and 3.8% had no formal education or completed tertiary education, respectively. More than half (60%) of the farmers had farms of one hectare; some (28.8%) had farms of two hectares; and a few (7.5% and 3.8%) had farms of three (3) and four (4) hectares, respectively. Less than half (40%) of farmers indicated inheritance as a form of land acquisition, some (36.3%) reported leasing, while a small percentage (3.8%) acquired their farm holdings.</w:t>
      </w:r>
    </w:p>
    <w:p w:rsidR="007C04FB" w:rsidRPr="001D23D2" w:rsidRDefault="004F6BB2" w:rsidP="004F6BB2">
      <w:pPr>
        <w:spacing w:after="0" w:line="240" w:lineRule="auto"/>
        <w:jc w:val="both"/>
        <w:rPr>
          <w:rFonts w:ascii="Times New Roman" w:eastAsia="Times New Roman" w:hAnsi="Times New Roman" w:cs="Times New Roman"/>
          <w:sz w:val="24"/>
        </w:rPr>
      </w:pPr>
      <w:r w:rsidRPr="001D23D2">
        <w:rPr>
          <w:rFonts w:ascii="Times New Roman" w:eastAsia="Times New Roman" w:hAnsi="Times New Roman" w:cs="Times New Roman"/>
          <w:sz w:val="24"/>
        </w:rPr>
        <w:lastRenderedPageBreak/>
        <w:t>Furthermore, the vast majority (98.8%) of the farmers investigated were not members of any co-operative or association, with an average membership/participation period of 3 years. This study found that farmers had been producing cocoyam for an average of 15.99±9.84 years.</w:t>
      </w:r>
    </w:p>
    <w:p w:rsidR="00B330F8" w:rsidRPr="00FD31CE" w:rsidRDefault="004F6BB2" w:rsidP="004F6BB2">
      <w:pPr>
        <w:pStyle w:val="NoSpacing"/>
        <w:jc w:val="both"/>
        <w:rPr>
          <w:rFonts w:ascii="Times New Roman" w:hAnsi="Times New Roman" w:cs="Times New Roman"/>
          <w:b/>
        </w:rPr>
      </w:pPr>
      <w:r w:rsidRPr="00FD31CE">
        <w:rPr>
          <w:rFonts w:ascii="Times New Roman" w:hAnsi="Times New Roman" w:cs="Times New Roman"/>
          <w:b/>
        </w:rPr>
        <w:t>Cost associated with cocoyam production in Bende Local Government Area.</w:t>
      </w:r>
    </w:p>
    <w:p w:rsidR="00B330F8" w:rsidRPr="00FD31CE" w:rsidRDefault="004F6BB2" w:rsidP="004F6BB2">
      <w:pPr>
        <w:pStyle w:val="NoSpacing"/>
        <w:jc w:val="both"/>
        <w:rPr>
          <w:rFonts w:ascii="Times New Roman" w:hAnsi="Times New Roman" w:cs="Times New Roman"/>
          <w:b/>
        </w:rPr>
      </w:pPr>
      <w:r w:rsidRPr="00FD31CE">
        <w:rPr>
          <w:rFonts w:ascii="Times New Roman" w:hAnsi="Times New Roman" w:cs="Times New Roman"/>
          <w:b/>
        </w:rPr>
        <w:t>Table 1.1: Mean cost associated with cocoyam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1813"/>
        <w:gridCol w:w="2196"/>
        <w:gridCol w:w="2191"/>
      </w:tblGrid>
      <w:tr w:rsidR="00943675" w:rsidTr="009475F7">
        <w:tc>
          <w:tcPr>
            <w:tcW w:w="2440"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Variables</w:t>
            </w:r>
          </w:p>
        </w:tc>
        <w:tc>
          <w:tcPr>
            <w:tcW w:w="1813"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N</w:t>
            </w:r>
          </w:p>
        </w:tc>
        <w:tc>
          <w:tcPr>
            <w:tcW w:w="2196"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Mean</w:t>
            </w:r>
          </w:p>
        </w:tc>
        <w:tc>
          <w:tcPr>
            <w:tcW w:w="2191"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Std. Deviation</w:t>
            </w:r>
          </w:p>
        </w:tc>
      </w:tr>
      <w:tr w:rsidR="00943675" w:rsidTr="009475F7">
        <w:tc>
          <w:tcPr>
            <w:tcW w:w="2440" w:type="dxa"/>
            <w:tcBorders>
              <w:top w:val="single" w:sz="4" w:space="0" w:color="auto"/>
              <w:bottom w:val="nil"/>
            </w:tcBorders>
          </w:tcPr>
          <w:p w:rsidR="00B330F8" w:rsidRDefault="004F6BB2" w:rsidP="004F6BB2">
            <w:pPr>
              <w:jc w:val="both"/>
              <w:rPr>
                <w:rFonts w:ascii="Times New Roman" w:hAnsi="Times New Roman"/>
                <w:b/>
                <w:color w:val="000000"/>
                <w:szCs w:val="24"/>
              </w:rPr>
            </w:pPr>
            <w:r>
              <w:rPr>
                <w:rFonts w:ascii="Times New Roman" w:hAnsi="Times New Roman"/>
                <w:b/>
                <w:color w:val="000000"/>
                <w:szCs w:val="24"/>
              </w:rPr>
              <w:t>Fixed cost</w:t>
            </w:r>
          </w:p>
        </w:tc>
        <w:tc>
          <w:tcPr>
            <w:tcW w:w="1813" w:type="dxa"/>
            <w:tcBorders>
              <w:top w:val="single" w:sz="4" w:space="0" w:color="auto"/>
              <w:bottom w:val="nil"/>
            </w:tcBorders>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196" w:type="dxa"/>
            <w:tcBorders>
              <w:top w:val="single" w:sz="4" w:space="0" w:color="auto"/>
              <w:bottom w:val="nil"/>
            </w:tcBorders>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191" w:type="dxa"/>
            <w:tcBorders>
              <w:top w:val="single" w:sz="4" w:space="0" w:color="auto"/>
              <w:bottom w:val="nil"/>
            </w:tcBorders>
          </w:tcPr>
          <w:p w:rsidR="00B330F8" w:rsidRDefault="00B330F8" w:rsidP="004F6BB2">
            <w:pPr>
              <w:autoSpaceDE w:val="0"/>
              <w:autoSpaceDN w:val="0"/>
              <w:adjustRightInd w:val="0"/>
              <w:ind w:left="60" w:right="60"/>
              <w:jc w:val="both"/>
              <w:rPr>
                <w:rFonts w:ascii="Times New Roman" w:hAnsi="Times New Roman"/>
                <w:color w:val="000000"/>
                <w:szCs w:val="24"/>
              </w:rPr>
            </w:pPr>
          </w:p>
        </w:tc>
      </w:tr>
      <w:tr w:rsidR="00943675" w:rsidTr="009475F7">
        <w:tc>
          <w:tcPr>
            <w:tcW w:w="2440" w:type="dxa"/>
            <w:tcBorders>
              <w:top w:val="nil"/>
            </w:tcBorders>
          </w:tcPr>
          <w:p w:rsidR="00B330F8" w:rsidRDefault="004F6BB2" w:rsidP="004F6BB2">
            <w:pPr>
              <w:jc w:val="both"/>
              <w:rPr>
                <w:rFonts w:ascii="Times New Roman" w:hAnsi="Times New Roman"/>
                <w:szCs w:val="24"/>
              </w:rPr>
            </w:pPr>
            <w:r>
              <w:rPr>
                <w:rFonts w:ascii="Times New Roman" w:hAnsi="Times New Roman"/>
                <w:color w:val="000000"/>
                <w:szCs w:val="24"/>
              </w:rPr>
              <w:t>Cost of rent (In naira) of one hectare of land per season</w:t>
            </w:r>
          </w:p>
        </w:tc>
        <w:tc>
          <w:tcPr>
            <w:tcW w:w="1813" w:type="dxa"/>
            <w:tcBorders>
              <w:top w:val="nil"/>
            </w:tcBorders>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29</w:t>
            </w:r>
          </w:p>
        </w:tc>
        <w:tc>
          <w:tcPr>
            <w:tcW w:w="2196" w:type="dxa"/>
            <w:tcBorders>
              <w:top w:val="nil"/>
            </w:tcBorders>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3310.34</w:t>
            </w:r>
          </w:p>
        </w:tc>
        <w:tc>
          <w:tcPr>
            <w:tcW w:w="2191" w:type="dxa"/>
            <w:tcBorders>
              <w:top w:val="nil"/>
            </w:tcBorders>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603.76</w:t>
            </w:r>
          </w:p>
        </w:tc>
      </w:tr>
      <w:tr w:rsidR="00943675" w:rsidTr="009475F7">
        <w:tc>
          <w:tcPr>
            <w:tcW w:w="2440" w:type="dxa"/>
          </w:tcPr>
          <w:p w:rsidR="00B330F8" w:rsidRDefault="004F6BB2" w:rsidP="004F6BB2">
            <w:pPr>
              <w:jc w:val="both"/>
              <w:rPr>
                <w:rFonts w:ascii="Times New Roman" w:hAnsi="Times New Roman"/>
                <w:b/>
                <w:szCs w:val="24"/>
              </w:rPr>
            </w:pPr>
            <w:r>
              <w:rPr>
                <w:rFonts w:ascii="Times New Roman" w:hAnsi="Times New Roman"/>
                <w:b/>
                <w:szCs w:val="24"/>
              </w:rPr>
              <w:t>Variable cost</w:t>
            </w:r>
          </w:p>
        </w:tc>
        <w:tc>
          <w:tcPr>
            <w:tcW w:w="1813" w:type="dxa"/>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196" w:type="dxa"/>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191" w:type="dxa"/>
          </w:tcPr>
          <w:p w:rsidR="00B330F8" w:rsidRDefault="00B330F8" w:rsidP="004F6BB2">
            <w:pPr>
              <w:autoSpaceDE w:val="0"/>
              <w:autoSpaceDN w:val="0"/>
              <w:adjustRightInd w:val="0"/>
              <w:ind w:left="60" w:right="60"/>
              <w:jc w:val="both"/>
              <w:rPr>
                <w:rFonts w:ascii="Times New Roman" w:hAnsi="Times New Roman"/>
                <w:color w:val="000000"/>
                <w:szCs w:val="24"/>
              </w:rPr>
            </w:pPr>
          </w:p>
        </w:tc>
      </w:tr>
      <w:tr w:rsidR="00943675" w:rsidTr="009475F7">
        <w:tc>
          <w:tcPr>
            <w:tcW w:w="2440" w:type="dxa"/>
          </w:tcPr>
          <w:p w:rsidR="00B330F8" w:rsidRDefault="004F6BB2" w:rsidP="004F6BB2">
            <w:pPr>
              <w:jc w:val="both"/>
              <w:rPr>
                <w:rFonts w:ascii="Times New Roman" w:hAnsi="Times New Roman"/>
                <w:szCs w:val="24"/>
              </w:rPr>
            </w:pPr>
            <w:r>
              <w:rPr>
                <w:rFonts w:ascii="Times New Roman" w:hAnsi="Times New Roman"/>
                <w:color w:val="000000"/>
                <w:szCs w:val="24"/>
              </w:rPr>
              <w:t xml:space="preserve">Cost of inputs (In </w:t>
            </w:r>
            <w:r>
              <w:rPr>
                <w:rFonts w:ascii="Times New Roman" w:hAnsi="Times New Roman"/>
                <w:dstrike/>
                <w:color w:val="000000"/>
                <w:szCs w:val="24"/>
              </w:rPr>
              <w:t>N</w:t>
            </w:r>
            <w:r>
              <w:rPr>
                <w:rFonts w:ascii="Times New Roman" w:hAnsi="Times New Roman"/>
                <w:color w:val="000000"/>
                <w:szCs w:val="24"/>
              </w:rPr>
              <w:t>)</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79</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962.58</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1902.03</w:t>
            </w:r>
          </w:p>
        </w:tc>
      </w:tr>
      <w:tr w:rsidR="00943675" w:rsidTr="009475F7">
        <w:tc>
          <w:tcPr>
            <w:tcW w:w="2440" w:type="dxa"/>
          </w:tcPr>
          <w:p w:rsidR="00B330F8" w:rsidRDefault="004F6BB2" w:rsidP="004F6BB2">
            <w:pPr>
              <w:jc w:val="both"/>
              <w:rPr>
                <w:rFonts w:ascii="Times New Roman" w:hAnsi="Times New Roman"/>
                <w:color w:val="000000"/>
                <w:szCs w:val="24"/>
              </w:rPr>
            </w:pPr>
            <w:r>
              <w:rPr>
                <w:rFonts w:ascii="Times New Roman" w:hAnsi="Times New Roman"/>
                <w:color w:val="000000"/>
                <w:szCs w:val="24"/>
              </w:rPr>
              <w:t xml:space="preserve">Cost of fertilizers (In </w:t>
            </w:r>
            <w:r>
              <w:rPr>
                <w:rFonts w:ascii="Times New Roman" w:hAnsi="Times New Roman"/>
                <w:dstrike/>
                <w:color w:val="000000"/>
                <w:szCs w:val="24"/>
              </w:rPr>
              <w:t>N</w:t>
            </w:r>
            <w:r>
              <w:rPr>
                <w:rFonts w:ascii="Times New Roman" w:hAnsi="Times New Roman"/>
                <w:color w:val="000000"/>
                <w:szCs w:val="24"/>
              </w:rPr>
              <w:t>)</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2167.00</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3338.84</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 xml:space="preserve">Cost of Agrochemical (In </w:t>
            </w:r>
            <w:r>
              <w:rPr>
                <w:rFonts w:ascii="Times New Roman" w:hAnsi="Times New Roman"/>
                <w:dstrike/>
                <w:color w:val="000000"/>
                <w:szCs w:val="24"/>
              </w:rPr>
              <w:t>N</w:t>
            </w:r>
            <w:r>
              <w:rPr>
                <w:rFonts w:ascii="Times New Roman" w:hAnsi="Times New Roman"/>
                <w:color w:val="000000"/>
                <w:szCs w:val="24"/>
              </w:rPr>
              <w:t>)</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12</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2425.00</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1182.54</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dstrike/>
                <w:color w:val="000000"/>
                <w:szCs w:val="24"/>
              </w:rPr>
            </w:pPr>
            <w:r>
              <w:rPr>
                <w:rFonts w:ascii="Times New Roman" w:hAnsi="Times New Roman"/>
                <w:color w:val="000000"/>
                <w:szCs w:val="24"/>
              </w:rPr>
              <w:t xml:space="preserve">Hired Labour inputs (Land preparation)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78</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2473.08</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1027.88</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dstrike/>
                <w:color w:val="000000"/>
                <w:szCs w:val="24"/>
              </w:rPr>
            </w:pPr>
            <w:r>
              <w:rPr>
                <w:rFonts w:ascii="Times New Roman" w:hAnsi="Times New Roman"/>
                <w:color w:val="000000"/>
                <w:szCs w:val="24"/>
              </w:rPr>
              <w:t xml:space="preserve">Hired Labour inputs (Planting)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22</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2340.91</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1657.50</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 xml:space="preserve">Hired Labour fertilizer application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1000.00</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0.00</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dstrike/>
                <w:color w:val="000000"/>
                <w:szCs w:val="24"/>
              </w:rPr>
            </w:pPr>
            <w:r>
              <w:rPr>
                <w:rFonts w:ascii="Times New Roman" w:hAnsi="Times New Roman"/>
                <w:color w:val="000000"/>
                <w:szCs w:val="24"/>
              </w:rPr>
              <w:t xml:space="preserve">Hired Labour inputs (Weeding)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44</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2050.00</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1088.95</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 xml:space="preserve">Hired Labour replacement of dead cocoyam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1666.67</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577.35</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 xml:space="preserve">Hired Labour harvesting cost in </w:t>
            </w:r>
            <w:r>
              <w:rPr>
                <w:rFonts w:ascii="Times New Roman" w:hAnsi="Times New Roman"/>
                <w:dstrike/>
                <w:color w:val="000000"/>
                <w:szCs w:val="24"/>
              </w:rPr>
              <w:t>N</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2071.43</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449.87</w:t>
            </w:r>
          </w:p>
        </w:tc>
      </w:tr>
      <w:tr w:rsidR="00943675" w:rsidTr="009475F7">
        <w:tc>
          <w:tcPr>
            <w:tcW w:w="2440"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Total cost amount</w:t>
            </w:r>
          </w:p>
        </w:tc>
        <w:tc>
          <w:tcPr>
            <w:tcW w:w="1813"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80</w:t>
            </w:r>
          </w:p>
        </w:tc>
        <w:tc>
          <w:tcPr>
            <w:tcW w:w="2196"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20467.01</w:t>
            </w:r>
          </w:p>
        </w:tc>
        <w:tc>
          <w:tcPr>
            <w:tcW w:w="2191"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11828.72</w:t>
            </w:r>
          </w:p>
        </w:tc>
      </w:tr>
    </w:tbl>
    <w:p w:rsidR="000E474E" w:rsidRDefault="000E474E" w:rsidP="004F6BB2">
      <w:pPr>
        <w:autoSpaceDE w:val="0"/>
        <w:autoSpaceDN w:val="0"/>
        <w:adjustRightInd w:val="0"/>
        <w:spacing w:after="0" w:line="240" w:lineRule="auto"/>
        <w:jc w:val="both"/>
        <w:rPr>
          <w:rFonts w:ascii="Times New Roman" w:hAnsi="Times New Roman"/>
          <w:b/>
          <w:bCs/>
          <w:sz w:val="24"/>
          <w:szCs w:val="24"/>
        </w:rPr>
      </w:pPr>
    </w:p>
    <w:p w:rsidR="004507C7" w:rsidRPr="004507C7"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The mean cost of cocoyam production in Bende LGA is shown in the table above. According to the results, Bende LGA's fixed cost of renting one hectare of land every season was N 3310.34 ± 603.76. According to this study, the average cost of farm inputs in Bende LGA was N 962.58 ± 1902.03. According to this survey, the average fertilizer cost in Bende LGA was N 2167 ± 3338.84. According to this survey, the average cost of agrochemicals was N 2425 ± 1182.54.</w:t>
      </w:r>
    </w:p>
    <w:p w:rsidR="004507C7" w:rsidRPr="004507C7"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The mean hired labor cost for weeding was N 2050 ± 1088.95, whereas the hired labor cost for land preparation was N 2473.08 ± 1027.88, the hired labor cost for planting was N 2340.91 ± 1657.50, and the hired labor cost for fertilizer application was N 1000. The labor cost for harvesting was N 2071.43 ± 449.87, while the labor cost for replacing the dead cocoyam was N 1666.67 ± 577.35. According to the results, Bende Local Government Area's total cocoyam production costs came to N 20467.01 ± 11828.</w:t>
      </w:r>
    </w:p>
    <w:p w:rsidR="0028298B" w:rsidRDefault="0028298B" w:rsidP="004F6BB2">
      <w:pPr>
        <w:autoSpaceDE w:val="0"/>
        <w:autoSpaceDN w:val="0"/>
        <w:adjustRightInd w:val="0"/>
        <w:spacing w:after="0" w:line="240" w:lineRule="auto"/>
        <w:jc w:val="both"/>
        <w:rPr>
          <w:rFonts w:ascii="Times New Roman" w:hAnsi="Times New Roman"/>
          <w:sz w:val="24"/>
          <w:szCs w:val="24"/>
        </w:rPr>
      </w:pPr>
    </w:p>
    <w:p w:rsidR="00B330F8" w:rsidRPr="00EB4F29" w:rsidRDefault="004F6BB2" w:rsidP="004F6BB2">
      <w:pPr>
        <w:pStyle w:val="NoSpacing"/>
        <w:jc w:val="both"/>
        <w:rPr>
          <w:rFonts w:ascii="Times New Roman" w:hAnsi="Times New Roman" w:cs="Times New Roman"/>
          <w:b/>
        </w:rPr>
      </w:pPr>
      <w:r w:rsidRPr="00EB4F29">
        <w:rPr>
          <w:rFonts w:ascii="Times New Roman" w:hAnsi="Times New Roman" w:cs="Times New Roman"/>
          <w:b/>
        </w:rPr>
        <w:t>Returns associated with cocoyam production in Bende L</w:t>
      </w:r>
      <w:r w:rsidR="00A748DC" w:rsidRPr="00EB4F29">
        <w:rPr>
          <w:rFonts w:ascii="Times New Roman" w:hAnsi="Times New Roman" w:cs="Times New Roman"/>
          <w:b/>
        </w:rPr>
        <w:t xml:space="preserve">ocal </w:t>
      </w:r>
      <w:r w:rsidR="000670B0" w:rsidRPr="00EB4F29">
        <w:rPr>
          <w:rFonts w:ascii="Times New Roman" w:hAnsi="Times New Roman" w:cs="Times New Roman"/>
          <w:b/>
        </w:rPr>
        <w:t>Government Area</w:t>
      </w:r>
    </w:p>
    <w:p w:rsidR="00B330F8" w:rsidRDefault="004F6BB2" w:rsidP="004F6BB2">
      <w:pPr>
        <w:pStyle w:val="NoSpacing"/>
        <w:jc w:val="both"/>
      </w:pPr>
      <w:r w:rsidRPr="00EB4F29">
        <w:rPr>
          <w:rFonts w:ascii="Times New Roman" w:hAnsi="Times New Roman" w:cs="Times New Roman"/>
          <w:b/>
        </w:rPr>
        <w:t>Table 1.</w:t>
      </w:r>
      <w:r w:rsidR="003A4097" w:rsidRPr="00EB4F29">
        <w:rPr>
          <w:rFonts w:ascii="Times New Roman" w:hAnsi="Times New Roman" w:cs="Times New Roman"/>
          <w:b/>
        </w:rPr>
        <w:t>2</w:t>
      </w:r>
      <w:r w:rsidRPr="00EB4F29">
        <w:rPr>
          <w:rFonts w:ascii="Times New Roman" w:hAnsi="Times New Roman" w:cs="Times New Roman"/>
          <w:b/>
        </w:rPr>
        <w:t>: Mean returns associated with cocoyam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956"/>
        <w:gridCol w:w="966"/>
        <w:gridCol w:w="1676"/>
        <w:gridCol w:w="1790"/>
      </w:tblGrid>
      <w:tr w:rsidR="00943675" w:rsidTr="000D30D6">
        <w:tc>
          <w:tcPr>
            <w:tcW w:w="3972" w:type="dxa"/>
            <w:tcBorders>
              <w:top w:val="single" w:sz="4" w:space="0" w:color="auto"/>
              <w:bottom w:val="single" w:sz="4" w:space="0" w:color="auto"/>
            </w:tcBorders>
          </w:tcPr>
          <w:p w:rsidR="000D30D6" w:rsidRDefault="004F6BB2" w:rsidP="004F6BB2">
            <w:pPr>
              <w:autoSpaceDE w:val="0"/>
              <w:autoSpaceDN w:val="0"/>
              <w:adjustRightInd w:val="0"/>
              <w:jc w:val="both"/>
              <w:rPr>
                <w:rFonts w:ascii="Times New Roman" w:hAnsi="Times New Roman"/>
                <w:b/>
                <w:szCs w:val="24"/>
              </w:rPr>
            </w:pPr>
            <w:r>
              <w:rPr>
                <w:rFonts w:ascii="Times New Roman" w:hAnsi="Times New Roman"/>
                <w:b/>
                <w:szCs w:val="24"/>
              </w:rPr>
              <w:t>Variables</w:t>
            </w:r>
          </w:p>
        </w:tc>
        <w:tc>
          <w:tcPr>
            <w:tcW w:w="956" w:type="dxa"/>
            <w:tcBorders>
              <w:top w:val="single" w:sz="4" w:space="0" w:color="auto"/>
              <w:bottom w:val="single" w:sz="4" w:space="0" w:color="auto"/>
            </w:tcBorders>
          </w:tcPr>
          <w:p w:rsidR="000D30D6" w:rsidRDefault="000D30D6" w:rsidP="004F6BB2">
            <w:pPr>
              <w:autoSpaceDE w:val="0"/>
              <w:autoSpaceDN w:val="0"/>
              <w:adjustRightInd w:val="0"/>
              <w:jc w:val="both"/>
              <w:rPr>
                <w:rFonts w:ascii="Times New Roman" w:hAnsi="Times New Roman"/>
                <w:b/>
                <w:szCs w:val="24"/>
              </w:rPr>
            </w:pPr>
          </w:p>
        </w:tc>
        <w:tc>
          <w:tcPr>
            <w:tcW w:w="966" w:type="dxa"/>
            <w:tcBorders>
              <w:top w:val="single" w:sz="4" w:space="0" w:color="auto"/>
              <w:bottom w:val="single" w:sz="4" w:space="0" w:color="auto"/>
            </w:tcBorders>
          </w:tcPr>
          <w:p w:rsidR="000D30D6" w:rsidRDefault="004F6BB2" w:rsidP="004F6BB2">
            <w:pPr>
              <w:autoSpaceDE w:val="0"/>
              <w:autoSpaceDN w:val="0"/>
              <w:adjustRightInd w:val="0"/>
              <w:jc w:val="both"/>
              <w:rPr>
                <w:rFonts w:ascii="Times New Roman" w:hAnsi="Times New Roman"/>
                <w:b/>
                <w:szCs w:val="24"/>
              </w:rPr>
            </w:pPr>
            <w:r>
              <w:rPr>
                <w:rFonts w:ascii="Times New Roman" w:hAnsi="Times New Roman"/>
                <w:b/>
                <w:szCs w:val="24"/>
              </w:rPr>
              <w:t>N</w:t>
            </w:r>
          </w:p>
        </w:tc>
        <w:tc>
          <w:tcPr>
            <w:tcW w:w="1676" w:type="dxa"/>
            <w:tcBorders>
              <w:top w:val="single" w:sz="4" w:space="0" w:color="auto"/>
              <w:bottom w:val="single" w:sz="4" w:space="0" w:color="auto"/>
            </w:tcBorders>
          </w:tcPr>
          <w:p w:rsidR="000D30D6" w:rsidRDefault="004F6BB2" w:rsidP="004F6BB2">
            <w:pPr>
              <w:autoSpaceDE w:val="0"/>
              <w:autoSpaceDN w:val="0"/>
              <w:adjustRightInd w:val="0"/>
              <w:jc w:val="both"/>
              <w:rPr>
                <w:rFonts w:ascii="Times New Roman" w:hAnsi="Times New Roman"/>
                <w:b/>
                <w:szCs w:val="24"/>
              </w:rPr>
            </w:pPr>
            <w:r>
              <w:rPr>
                <w:rFonts w:ascii="Times New Roman" w:hAnsi="Times New Roman"/>
                <w:b/>
                <w:szCs w:val="24"/>
              </w:rPr>
              <w:t>Mean</w:t>
            </w:r>
          </w:p>
        </w:tc>
        <w:tc>
          <w:tcPr>
            <w:tcW w:w="1790" w:type="dxa"/>
            <w:tcBorders>
              <w:top w:val="single" w:sz="4" w:space="0" w:color="auto"/>
              <w:bottom w:val="single" w:sz="4" w:space="0" w:color="auto"/>
            </w:tcBorders>
          </w:tcPr>
          <w:p w:rsidR="000D30D6" w:rsidRDefault="004F6BB2" w:rsidP="004F6BB2">
            <w:pPr>
              <w:autoSpaceDE w:val="0"/>
              <w:autoSpaceDN w:val="0"/>
              <w:adjustRightInd w:val="0"/>
              <w:jc w:val="both"/>
              <w:rPr>
                <w:rFonts w:ascii="Times New Roman" w:hAnsi="Times New Roman"/>
                <w:b/>
                <w:szCs w:val="24"/>
              </w:rPr>
            </w:pPr>
            <w:r>
              <w:rPr>
                <w:rFonts w:ascii="Times New Roman" w:hAnsi="Times New Roman"/>
                <w:b/>
                <w:szCs w:val="24"/>
              </w:rPr>
              <w:t>Std. Dev.</w:t>
            </w:r>
          </w:p>
        </w:tc>
      </w:tr>
      <w:tr w:rsidR="00943675" w:rsidTr="000D30D6">
        <w:tc>
          <w:tcPr>
            <w:tcW w:w="3972" w:type="dxa"/>
            <w:tcBorders>
              <w:top w:val="single" w:sz="4" w:space="0" w:color="auto"/>
            </w:tcBorders>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color w:val="000000"/>
                <w:szCs w:val="24"/>
              </w:rPr>
              <w:t>Total quantity of output produced (in kg)</w:t>
            </w:r>
          </w:p>
        </w:tc>
        <w:tc>
          <w:tcPr>
            <w:tcW w:w="956" w:type="dxa"/>
            <w:tcBorders>
              <w:top w:val="single" w:sz="4" w:space="0" w:color="auto"/>
            </w:tcBorders>
          </w:tcPr>
          <w:p w:rsidR="000D30D6" w:rsidRDefault="000D30D6" w:rsidP="004F6BB2">
            <w:pPr>
              <w:autoSpaceDE w:val="0"/>
              <w:autoSpaceDN w:val="0"/>
              <w:adjustRightInd w:val="0"/>
              <w:jc w:val="both"/>
              <w:rPr>
                <w:rFonts w:ascii="Times New Roman" w:hAnsi="Times New Roman"/>
                <w:szCs w:val="24"/>
              </w:rPr>
            </w:pPr>
          </w:p>
        </w:tc>
        <w:tc>
          <w:tcPr>
            <w:tcW w:w="966" w:type="dxa"/>
            <w:tcBorders>
              <w:top w:val="single" w:sz="4" w:space="0" w:color="auto"/>
            </w:tcBorders>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szCs w:val="24"/>
              </w:rPr>
              <w:t>75</w:t>
            </w:r>
          </w:p>
        </w:tc>
        <w:tc>
          <w:tcPr>
            <w:tcW w:w="1676" w:type="dxa"/>
            <w:tcBorders>
              <w:top w:val="single" w:sz="4" w:space="0" w:color="auto"/>
            </w:tcBorders>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459.36</w:t>
            </w:r>
          </w:p>
        </w:tc>
        <w:tc>
          <w:tcPr>
            <w:tcW w:w="1790" w:type="dxa"/>
            <w:tcBorders>
              <w:top w:val="single" w:sz="4" w:space="0" w:color="auto"/>
            </w:tcBorders>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725.56</w:t>
            </w:r>
          </w:p>
        </w:tc>
      </w:tr>
      <w:tr w:rsidR="00943675" w:rsidTr="000D30D6">
        <w:tc>
          <w:tcPr>
            <w:tcW w:w="3972" w:type="dxa"/>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color w:val="000000"/>
                <w:szCs w:val="24"/>
              </w:rPr>
              <w:t>Total quantity sold (in kg)</w:t>
            </w:r>
          </w:p>
        </w:tc>
        <w:tc>
          <w:tcPr>
            <w:tcW w:w="956" w:type="dxa"/>
          </w:tcPr>
          <w:p w:rsidR="000D30D6" w:rsidRDefault="000D30D6" w:rsidP="004F6BB2">
            <w:pPr>
              <w:autoSpaceDE w:val="0"/>
              <w:autoSpaceDN w:val="0"/>
              <w:adjustRightInd w:val="0"/>
              <w:jc w:val="both"/>
              <w:rPr>
                <w:rFonts w:ascii="Times New Roman" w:hAnsi="Times New Roman"/>
                <w:szCs w:val="24"/>
              </w:rPr>
            </w:pPr>
          </w:p>
        </w:tc>
        <w:tc>
          <w:tcPr>
            <w:tcW w:w="966" w:type="dxa"/>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szCs w:val="24"/>
              </w:rPr>
              <w:t>75</w:t>
            </w:r>
          </w:p>
        </w:tc>
        <w:tc>
          <w:tcPr>
            <w:tcW w:w="1676"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366.71</w:t>
            </w:r>
          </w:p>
        </w:tc>
        <w:tc>
          <w:tcPr>
            <w:tcW w:w="1790"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642.35</w:t>
            </w:r>
          </w:p>
        </w:tc>
      </w:tr>
      <w:tr w:rsidR="00943675" w:rsidTr="000D30D6">
        <w:tc>
          <w:tcPr>
            <w:tcW w:w="3972" w:type="dxa"/>
          </w:tcPr>
          <w:p w:rsidR="000D30D6" w:rsidRDefault="004F6BB2" w:rsidP="004F6BB2">
            <w:pPr>
              <w:autoSpaceDE w:val="0"/>
              <w:autoSpaceDN w:val="0"/>
              <w:adjustRightInd w:val="0"/>
              <w:jc w:val="both"/>
              <w:rPr>
                <w:rFonts w:ascii="Times New Roman" w:hAnsi="Times New Roman"/>
                <w:color w:val="000000"/>
                <w:szCs w:val="24"/>
              </w:rPr>
            </w:pPr>
            <w:r>
              <w:rPr>
                <w:rFonts w:ascii="Times New Roman" w:hAnsi="Times New Roman"/>
                <w:color w:val="000000"/>
                <w:szCs w:val="24"/>
              </w:rPr>
              <w:t>Price/unit</w:t>
            </w:r>
          </w:p>
        </w:tc>
        <w:tc>
          <w:tcPr>
            <w:tcW w:w="956" w:type="dxa"/>
          </w:tcPr>
          <w:p w:rsidR="000D30D6" w:rsidRDefault="000D30D6" w:rsidP="004F6BB2">
            <w:pPr>
              <w:autoSpaceDE w:val="0"/>
              <w:autoSpaceDN w:val="0"/>
              <w:adjustRightInd w:val="0"/>
              <w:jc w:val="both"/>
              <w:rPr>
                <w:rFonts w:ascii="Times New Roman" w:hAnsi="Times New Roman"/>
                <w:szCs w:val="24"/>
              </w:rPr>
            </w:pPr>
          </w:p>
        </w:tc>
        <w:tc>
          <w:tcPr>
            <w:tcW w:w="966" w:type="dxa"/>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szCs w:val="24"/>
              </w:rPr>
              <w:t>75</w:t>
            </w:r>
          </w:p>
        </w:tc>
        <w:tc>
          <w:tcPr>
            <w:tcW w:w="1676"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104.93</w:t>
            </w:r>
          </w:p>
        </w:tc>
        <w:tc>
          <w:tcPr>
            <w:tcW w:w="1790"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14.74</w:t>
            </w:r>
          </w:p>
        </w:tc>
      </w:tr>
      <w:tr w:rsidR="00943675" w:rsidTr="000D30D6">
        <w:tc>
          <w:tcPr>
            <w:tcW w:w="3972" w:type="dxa"/>
          </w:tcPr>
          <w:p w:rsidR="000D30D6" w:rsidRDefault="004F6BB2" w:rsidP="004F6BB2">
            <w:pPr>
              <w:autoSpaceDE w:val="0"/>
              <w:autoSpaceDN w:val="0"/>
              <w:adjustRightInd w:val="0"/>
              <w:jc w:val="both"/>
              <w:rPr>
                <w:rFonts w:ascii="Times New Roman" w:hAnsi="Times New Roman"/>
                <w:color w:val="000000"/>
                <w:szCs w:val="24"/>
              </w:rPr>
            </w:pPr>
            <w:r>
              <w:rPr>
                <w:rFonts w:ascii="Times New Roman" w:hAnsi="Times New Roman"/>
                <w:color w:val="000000"/>
                <w:szCs w:val="24"/>
              </w:rPr>
              <w:lastRenderedPageBreak/>
              <w:t xml:space="preserve">Total sales amount (In </w:t>
            </w:r>
            <w:r>
              <w:rPr>
                <w:rFonts w:ascii="Times New Roman" w:hAnsi="Times New Roman"/>
                <w:dstrike/>
                <w:color w:val="000000"/>
                <w:szCs w:val="24"/>
              </w:rPr>
              <w:t>N</w:t>
            </w:r>
            <w:r>
              <w:rPr>
                <w:rFonts w:ascii="Times New Roman" w:hAnsi="Times New Roman"/>
                <w:color w:val="000000"/>
                <w:szCs w:val="24"/>
              </w:rPr>
              <w:t>)</w:t>
            </w:r>
          </w:p>
        </w:tc>
        <w:tc>
          <w:tcPr>
            <w:tcW w:w="956" w:type="dxa"/>
          </w:tcPr>
          <w:p w:rsidR="000D30D6" w:rsidRDefault="000D30D6" w:rsidP="004F6BB2">
            <w:pPr>
              <w:autoSpaceDE w:val="0"/>
              <w:autoSpaceDN w:val="0"/>
              <w:adjustRightInd w:val="0"/>
              <w:jc w:val="both"/>
              <w:rPr>
                <w:rFonts w:ascii="Times New Roman" w:hAnsi="Times New Roman"/>
                <w:szCs w:val="24"/>
              </w:rPr>
            </w:pPr>
          </w:p>
        </w:tc>
        <w:tc>
          <w:tcPr>
            <w:tcW w:w="966" w:type="dxa"/>
          </w:tcPr>
          <w:p w:rsidR="000D30D6" w:rsidRDefault="004F6BB2" w:rsidP="004F6BB2">
            <w:pPr>
              <w:autoSpaceDE w:val="0"/>
              <w:autoSpaceDN w:val="0"/>
              <w:adjustRightInd w:val="0"/>
              <w:jc w:val="both"/>
              <w:rPr>
                <w:rFonts w:ascii="Times New Roman" w:hAnsi="Times New Roman"/>
                <w:szCs w:val="24"/>
              </w:rPr>
            </w:pPr>
            <w:r>
              <w:rPr>
                <w:rFonts w:ascii="Times New Roman" w:hAnsi="Times New Roman"/>
                <w:szCs w:val="24"/>
              </w:rPr>
              <w:t>75</w:t>
            </w:r>
          </w:p>
        </w:tc>
        <w:tc>
          <w:tcPr>
            <w:tcW w:w="1676"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38478.88</w:t>
            </w:r>
          </w:p>
        </w:tc>
        <w:tc>
          <w:tcPr>
            <w:tcW w:w="1790" w:type="dxa"/>
          </w:tcPr>
          <w:p w:rsidR="000D30D6"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9468.24</w:t>
            </w:r>
          </w:p>
        </w:tc>
      </w:tr>
    </w:tbl>
    <w:p w:rsidR="00B330F8" w:rsidRDefault="004F6BB2" w:rsidP="004F6BB2">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b/>
          <w:bCs/>
          <w:i/>
          <w:sz w:val="24"/>
          <w:szCs w:val="24"/>
        </w:rPr>
        <w:t>Field Survey, 2021</w:t>
      </w:r>
    </w:p>
    <w:p w:rsidR="00EB4F29" w:rsidRPr="00356B53"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Table 4.3 above shows the returns from cocoyam production in the Bende Local Government Area. The findings showed that the farmers' average total output was 459.36±725.56 kg, whereas their average total output sold was 366.71±642.35 kg. In Bende Local Government Area, the average cost per unit of cocoyam was N 104.93±14.74. According to this survey, the average total sales amount of cocoyam in Bende Local Government Area is N 38478.88 ± 9468.24.</w:t>
      </w:r>
    </w:p>
    <w:p w:rsidR="00B330F8" w:rsidRPr="00EB4F29" w:rsidRDefault="004F6BB2" w:rsidP="004F6BB2">
      <w:pPr>
        <w:pStyle w:val="NoSpacing"/>
        <w:jc w:val="both"/>
        <w:rPr>
          <w:rFonts w:ascii="Times New Roman" w:hAnsi="Times New Roman" w:cs="Times New Roman"/>
          <w:b/>
        </w:rPr>
      </w:pPr>
      <w:r w:rsidRPr="00EB4F29">
        <w:rPr>
          <w:rFonts w:ascii="Times New Roman" w:hAnsi="Times New Roman" w:cs="Times New Roman"/>
          <w:b/>
        </w:rPr>
        <w:t>Profitability of Cocoyam Production</w:t>
      </w:r>
    </w:p>
    <w:p w:rsidR="00B330F8" w:rsidRPr="00EB4F29" w:rsidRDefault="004F6BB2" w:rsidP="004F6BB2">
      <w:pPr>
        <w:pStyle w:val="NoSpacing"/>
        <w:jc w:val="both"/>
        <w:rPr>
          <w:rFonts w:ascii="Times New Roman" w:hAnsi="Times New Roman" w:cs="Times New Roman"/>
          <w:b/>
        </w:rPr>
      </w:pPr>
      <w:r w:rsidRPr="00EB4F29">
        <w:rPr>
          <w:rFonts w:ascii="Times New Roman" w:hAnsi="Times New Roman" w:cs="Times New Roman"/>
          <w:b/>
        </w:rPr>
        <w:t xml:space="preserve">The profitability of cocoyam in the study area is shown in </w:t>
      </w:r>
      <w:r w:rsidR="008E16FA">
        <w:rPr>
          <w:rFonts w:ascii="Times New Roman" w:hAnsi="Times New Roman" w:cs="Times New Roman"/>
          <w:b/>
        </w:rPr>
        <w:t>Table</w:t>
      </w:r>
      <w:r w:rsidRPr="00EB4F29">
        <w:rPr>
          <w:rFonts w:ascii="Times New Roman" w:hAnsi="Times New Roman" w:cs="Times New Roman"/>
          <w:b/>
        </w:rPr>
        <w:t xml:space="preserve"> 4.2.3 below.</w:t>
      </w:r>
    </w:p>
    <w:p w:rsidR="00B330F8" w:rsidRPr="00EB4F29" w:rsidRDefault="004F6BB2" w:rsidP="004F6BB2">
      <w:pPr>
        <w:pStyle w:val="NoSpacing"/>
        <w:jc w:val="both"/>
        <w:rPr>
          <w:rFonts w:ascii="Times New Roman" w:hAnsi="Times New Roman" w:cs="Times New Roman"/>
          <w:b/>
        </w:rPr>
      </w:pPr>
      <w:r w:rsidRPr="00EB4F29">
        <w:rPr>
          <w:rFonts w:ascii="Times New Roman" w:hAnsi="Times New Roman" w:cs="Times New Roman"/>
          <w:b/>
        </w:rPr>
        <w:t xml:space="preserve">Table 2: </w:t>
      </w:r>
      <w:r w:rsidRPr="00EB4F29">
        <w:rPr>
          <w:rFonts w:ascii="Times New Roman" w:hAnsi="Times New Roman" w:cs="Times New Roman"/>
          <w:b/>
          <w:bCs/>
        </w:rPr>
        <w:t>Profitability of Cocoyam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943675" w:rsidTr="009475F7">
        <w:tc>
          <w:tcPr>
            <w:tcW w:w="2876"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Variables</w:t>
            </w:r>
          </w:p>
        </w:tc>
        <w:tc>
          <w:tcPr>
            <w:tcW w:w="2877"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Returns per Naira Invested (RNI)</w:t>
            </w:r>
          </w:p>
        </w:tc>
        <w:tc>
          <w:tcPr>
            <w:tcW w:w="2877"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Decision Rule</w:t>
            </w:r>
          </w:p>
        </w:tc>
      </w:tr>
      <w:tr w:rsidR="00943675" w:rsidTr="009475F7">
        <w:tc>
          <w:tcPr>
            <w:tcW w:w="2876" w:type="dxa"/>
            <w:tcBorders>
              <w:top w:val="single" w:sz="4" w:space="0" w:color="auto"/>
            </w:tcBorders>
          </w:tcPr>
          <w:p w:rsidR="00B330F8" w:rsidRDefault="004F6BB2" w:rsidP="004F6BB2">
            <w:pPr>
              <w:autoSpaceDE w:val="0"/>
              <w:autoSpaceDN w:val="0"/>
              <w:adjustRightInd w:val="0"/>
              <w:jc w:val="both"/>
              <w:rPr>
                <w:rFonts w:ascii="Times New Roman" w:hAnsi="Times New Roman"/>
                <w:color w:val="000000"/>
                <w:sz w:val="24"/>
                <w:szCs w:val="24"/>
              </w:rPr>
            </w:pPr>
            <w:r>
              <w:rPr>
                <w:rFonts w:ascii="Times New Roman" w:hAnsi="Times New Roman"/>
                <w:sz w:val="24"/>
                <w:szCs w:val="24"/>
              </w:rPr>
              <w:t>Profitability of cocoyam production</w:t>
            </w:r>
          </w:p>
        </w:tc>
        <w:tc>
          <w:tcPr>
            <w:tcW w:w="2877" w:type="dxa"/>
            <w:tcBorders>
              <w:top w:val="single" w:sz="4" w:space="0" w:color="auto"/>
            </w:tcBorders>
          </w:tcPr>
          <w:p w:rsidR="00B330F8" w:rsidRDefault="004F6BB2" w:rsidP="004F6BB2">
            <w:pPr>
              <w:autoSpaceDE w:val="0"/>
              <w:autoSpaceDN w:val="0"/>
              <w:adjustRightInd w:val="0"/>
              <w:jc w:val="both"/>
              <w:rPr>
                <w:rFonts w:ascii="Times New Roman" w:hAnsi="Times New Roman"/>
                <w:sz w:val="24"/>
                <w:szCs w:val="24"/>
              </w:rPr>
            </w:pPr>
            <w:r>
              <w:rPr>
                <w:rFonts w:ascii="Times New Roman" w:hAnsi="Times New Roman"/>
                <w:sz w:val="24"/>
                <w:szCs w:val="24"/>
              </w:rPr>
              <w:t>1.88</w:t>
            </w:r>
          </w:p>
        </w:tc>
        <w:tc>
          <w:tcPr>
            <w:tcW w:w="2877" w:type="dxa"/>
            <w:tcBorders>
              <w:top w:val="single" w:sz="4" w:space="0" w:color="auto"/>
            </w:tcBorders>
          </w:tcPr>
          <w:p w:rsidR="00B330F8" w:rsidRDefault="004F6BB2" w:rsidP="004F6BB2">
            <w:pPr>
              <w:jc w:val="both"/>
              <w:rPr>
                <w:rFonts w:ascii="Times New Roman" w:hAnsi="Times New Roman"/>
                <w:sz w:val="24"/>
                <w:szCs w:val="24"/>
              </w:rPr>
            </w:pPr>
            <w:r>
              <w:rPr>
                <w:rFonts w:ascii="Times New Roman" w:hAnsi="Times New Roman"/>
                <w:sz w:val="24"/>
                <w:szCs w:val="24"/>
              </w:rPr>
              <w:t xml:space="preserve">RNI &gt; 1: </w:t>
            </w:r>
            <w:r w:rsidR="008E16FA">
              <w:rPr>
                <w:rFonts w:ascii="Times New Roman" w:hAnsi="Times New Roman"/>
                <w:sz w:val="24"/>
                <w:szCs w:val="24"/>
              </w:rPr>
              <w:t>It</w:t>
            </w:r>
            <w:r>
              <w:rPr>
                <w:rFonts w:ascii="Times New Roman" w:hAnsi="Times New Roman"/>
                <w:sz w:val="24"/>
                <w:szCs w:val="24"/>
              </w:rPr>
              <w:t xml:space="preserve"> implies that the enterprise is profitable.</w:t>
            </w:r>
          </w:p>
          <w:p w:rsidR="00B330F8" w:rsidRDefault="00B330F8" w:rsidP="004F6BB2">
            <w:pPr>
              <w:autoSpaceDE w:val="0"/>
              <w:autoSpaceDN w:val="0"/>
              <w:adjustRightInd w:val="0"/>
              <w:jc w:val="both"/>
              <w:rPr>
                <w:rFonts w:ascii="Times New Roman" w:hAnsi="Times New Roman"/>
                <w:sz w:val="24"/>
                <w:szCs w:val="24"/>
              </w:rPr>
            </w:pPr>
          </w:p>
        </w:tc>
      </w:tr>
    </w:tbl>
    <w:p w:rsidR="00B330F8" w:rsidRDefault="004F6BB2" w:rsidP="004F6BB2">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b/>
          <w:bCs/>
          <w:i/>
          <w:sz w:val="24"/>
          <w:szCs w:val="24"/>
        </w:rPr>
        <w:t>Field Survey, 2021</w:t>
      </w:r>
    </w:p>
    <w:p w:rsidR="004507C7" w:rsidRPr="004507C7"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 xml:space="preserve">The table above displays the profitability of cocoyam production in the Bende Local Government Area. The results showed that the returns per naira invested (RNI) </w:t>
      </w:r>
      <w:r w:rsidR="008E16FA">
        <w:rPr>
          <w:rFonts w:ascii="Times New Roman" w:eastAsia="Times New Roman" w:hAnsi="Times New Roman" w:cs="Times New Roman"/>
          <w:sz w:val="24"/>
          <w:szCs w:val="24"/>
        </w:rPr>
        <w:t>w</w:t>
      </w:r>
      <w:r w:rsidRPr="004507C7">
        <w:rPr>
          <w:rFonts w:ascii="Times New Roman" w:eastAsia="Times New Roman" w:hAnsi="Times New Roman" w:cs="Times New Roman"/>
          <w:sz w:val="24"/>
          <w:szCs w:val="24"/>
        </w:rPr>
        <w:t xml:space="preserve">as 1.88, indicating that the firm is profitable. This finding consequently contradicts the null hypothesis (that there is no meaningful relationship between inputs and </w:t>
      </w:r>
      <w:r w:rsidR="008E16FA">
        <w:rPr>
          <w:rFonts w:ascii="Times New Roman" w:eastAsia="Times New Roman" w:hAnsi="Times New Roman" w:cs="Times New Roman"/>
          <w:sz w:val="24"/>
          <w:szCs w:val="24"/>
        </w:rPr>
        <w:t>outputs</w:t>
      </w:r>
      <w:r w:rsidRPr="004507C7">
        <w:rPr>
          <w:rFonts w:ascii="Times New Roman" w:eastAsia="Times New Roman" w:hAnsi="Times New Roman" w:cs="Times New Roman"/>
          <w:sz w:val="24"/>
          <w:szCs w:val="24"/>
        </w:rPr>
        <w:t xml:space="preserve"> in cocoyam production).</w:t>
      </w:r>
    </w:p>
    <w:p w:rsidR="00B330F8" w:rsidRDefault="004F6BB2" w:rsidP="004F6BB2">
      <w:pPr>
        <w:pStyle w:val="ListParagraph"/>
        <w:tabs>
          <w:tab w:val="left" w:pos="450"/>
        </w:tabs>
        <w:spacing w:after="0" w:line="240" w:lineRule="auto"/>
        <w:ind w:left="0"/>
        <w:jc w:val="both"/>
        <w:rPr>
          <w:rFonts w:ascii="Times New Roman" w:hAnsi="Times New Roman"/>
          <w:b/>
          <w:sz w:val="24"/>
          <w:szCs w:val="24"/>
        </w:rPr>
      </w:pPr>
      <w:r>
        <w:rPr>
          <w:rFonts w:ascii="Times New Roman" w:hAnsi="Times New Roman"/>
          <w:b/>
          <w:sz w:val="24"/>
          <w:szCs w:val="24"/>
        </w:rPr>
        <w:t>Table 3: Constraints Faced by Cocoyam Farmers</w:t>
      </w:r>
      <w:r>
        <w:rPr>
          <w:rFonts w:ascii="Times New Roman" w:hAnsi="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809"/>
        <w:gridCol w:w="4945"/>
      </w:tblGrid>
      <w:tr w:rsidR="00943675" w:rsidTr="009475F7">
        <w:tc>
          <w:tcPr>
            <w:tcW w:w="2876"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Variables</w:t>
            </w:r>
          </w:p>
        </w:tc>
        <w:tc>
          <w:tcPr>
            <w:tcW w:w="809"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N</w:t>
            </w:r>
          </w:p>
        </w:tc>
        <w:tc>
          <w:tcPr>
            <w:tcW w:w="4945" w:type="dxa"/>
            <w:tcBorders>
              <w:top w:val="single" w:sz="4" w:space="0" w:color="auto"/>
              <w:bottom w:val="single" w:sz="4" w:space="0" w:color="auto"/>
            </w:tcBorders>
          </w:tcPr>
          <w:p w:rsidR="00B330F8" w:rsidRDefault="004F6BB2" w:rsidP="004F6BB2">
            <w:pPr>
              <w:autoSpaceDE w:val="0"/>
              <w:autoSpaceDN w:val="0"/>
              <w:adjustRightInd w:val="0"/>
              <w:jc w:val="both"/>
              <w:rPr>
                <w:rFonts w:ascii="Times New Roman" w:hAnsi="Times New Roman"/>
                <w:b/>
                <w:sz w:val="24"/>
                <w:szCs w:val="24"/>
              </w:rPr>
            </w:pPr>
            <w:r>
              <w:rPr>
                <w:rFonts w:ascii="Times New Roman" w:hAnsi="Times New Roman"/>
                <w:b/>
                <w:sz w:val="24"/>
                <w:szCs w:val="24"/>
              </w:rPr>
              <w:t>Mean ±</w:t>
            </w:r>
            <w:r>
              <w:rPr>
                <w:rFonts w:ascii="Times New Roman" w:hAnsi="Times New Roman"/>
                <w:b/>
                <w:color w:val="000000"/>
                <w:sz w:val="24"/>
                <w:szCs w:val="24"/>
              </w:rPr>
              <w:t xml:space="preserve"> Std. Deviation</w:t>
            </w:r>
          </w:p>
        </w:tc>
      </w:tr>
      <w:tr w:rsidR="00943675" w:rsidTr="009475F7">
        <w:tc>
          <w:tcPr>
            <w:tcW w:w="2876" w:type="dxa"/>
            <w:tcBorders>
              <w:top w:val="single" w:sz="4" w:space="0" w:color="auto"/>
            </w:tcBorders>
            <w:vAlign w:val="center"/>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Pest and diseases</w:t>
            </w:r>
          </w:p>
        </w:tc>
        <w:tc>
          <w:tcPr>
            <w:tcW w:w="809" w:type="dxa"/>
            <w:tcBorders>
              <w:top w:val="single" w:sz="4" w:space="0" w:color="auto"/>
            </w:tcBorders>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62</w:t>
            </w:r>
          </w:p>
        </w:tc>
        <w:tc>
          <w:tcPr>
            <w:tcW w:w="4945" w:type="dxa"/>
            <w:tcBorders>
              <w:top w:val="single" w:sz="4" w:space="0" w:color="auto"/>
            </w:tcBorders>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3.24±0.64</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Finance</w:t>
            </w:r>
          </w:p>
        </w:tc>
        <w:tc>
          <w:tcPr>
            <w:tcW w:w="809"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50</w:t>
            </w:r>
          </w:p>
        </w:tc>
        <w:tc>
          <w:tcPr>
            <w:tcW w:w="4945"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2.96±0.60</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Price of inputs</w:t>
            </w:r>
          </w:p>
        </w:tc>
        <w:tc>
          <w:tcPr>
            <w:tcW w:w="809"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17</w:t>
            </w:r>
          </w:p>
        </w:tc>
        <w:tc>
          <w:tcPr>
            <w:tcW w:w="4945"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2.94±0.43</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Market instability</w:t>
            </w:r>
          </w:p>
        </w:tc>
        <w:tc>
          <w:tcPr>
            <w:tcW w:w="809"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15</w:t>
            </w:r>
          </w:p>
        </w:tc>
        <w:tc>
          <w:tcPr>
            <w:tcW w:w="4945"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2.53±0.52</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Land tenure system</w:t>
            </w:r>
          </w:p>
        </w:tc>
        <w:tc>
          <w:tcPr>
            <w:tcW w:w="809"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12</w:t>
            </w:r>
          </w:p>
        </w:tc>
        <w:tc>
          <w:tcPr>
            <w:tcW w:w="4945" w:type="dxa"/>
          </w:tcPr>
          <w:p w:rsidR="00B330F8" w:rsidRDefault="004F6BB2" w:rsidP="004F6BB2">
            <w:pPr>
              <w:autoSpaceDE w:val="0"/>
              <w:autoSpaceDN w:val="0"/>
              <w:adjustRightInd w:val="0"/>
              <w:ind w:left="60" w:right="60"/>
              <w:jc w:val="both"/>
              <w:rPr>
                <w:rFonts w:ascii="Times New Roman" w:hAnsi="Times New Roman"/>
                <w:color w:val="000000"/>
                <w:sz w:val="24"/>
                <w:szCs w:val="24"/>
              </w:rPr>
            </w:pPr>
            <w:r>
              <w:rPr>
                <w:rFonts w:ascii="Times New Roman" w:hAnsi="Times New Roman"/>
                <w:color w:val="000000"/>
                <w:sz w:val="24"/>
                <w:szCs w:val="24"/>
              </w:rPr>
              <w:t>2.83±0.58</w:t>
            </w:r>
          </w:p>
        </w:tc>
      </w:tr>
    </w:tbl>
    <w:p w:rsidR="003F3218" w:rsidRDefault="004F6BB2" w:rsidP="004F6BB2">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sz w:val="24"/>
          <w:szCs w:val="24"/>
        </w:rPr>
        <w:t xml:space="preserve">Source: </w:t>
      </w:r>
      <w:r>
        <w:rPr>
          <w:rFonts w:ascii="Times New Roman" w:hAnsi="Times New Roman"/>
          <w:b/>
          <w:bCs/>
          <w:i/>
          <w:sz w:val="24"/>
          <w:szCs w:val="24"/>
        </w:rPr>
        <w:t>Field Survey, 2021</w:t>
      </w:r>
    </w:p>
    <w:p w:rsidR="004507C7" w:rsidRPr="004507C7"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Table 4.5 shows the constraints experienced by cocoyam producers in the Bende Local Government Area. Cocoyam farmers in Bende Local Government Area face various challenges, including pest and disease (3.24±0.64), finance (2.96±0.60), input prices (2.94±0.43), land tenure system (2.83±0.58), and market instability (2.53±0.52).</w:t>
      </w:r>
    </w:p>
    <w:p w:rsidR="00B330F8" w:rsidRDefault="004F6BB2" w:rsidP="004F6BB2">
      <w:pPr>
        <w:spacing w:before="240" w:line="240" w:lineRule="auto"/>
        <w:jc w:val="both"/>
        <w:rPr>
          <w:rFonts w:ascii="Times New Roman" w:hAnsi="Times New Roman"/>
          <w:b/>
          <w:sz w:val="24"/>
          <w:szCs w:val="24"/>
        </w:rPr>
      </w:pPr>
      <w:r>
        <w:rPr>
          <w:rFonts w:ascii="Times New Roman" w:hAnsi="Times New Roman"/>
          <w:b/>
          <w:sz w:val="24"/>
          <w:szCs w:val="24"/>
        </w:rPr>
        <w:t>Table 3.1: Coping Strategies of Constraints Faced by Cocoyam Farmers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943675" w:rsidTr="009475F7">
        <w:trPr>
          <w:trHeight w:val="432"/>
        </w:trPr>
        <w:tc>
          <w:tcPr>
            <w:tcW w:w="2876"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Variables</w:t>
            </w:r>
          </w:p>
        </w:tc>
        <w:tc>
          <w:tcPr>
            <w:tcW w:w="2877"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Frequency</w:t>
            </w:r>
          </w:p>
        </w:tc>
        <w:tc>
          <w:tcPr>
            <w:tcW w:w="2877" w:type="dxa"/>
            <w:tcBorders>
              <w:top w:val="single" w:sz="4" w:space="0" w:color="auto"/>
              <w:bottom w:val="single" w:sz="4" w:space="0" w:color="auto"/>
            </w:tcBorders>
          </w:tcPr>
          <w:p w:rsidR="00B330F8" w:rsidRDefault="004F6BB2" w:rsidP="004F6BB2">
            <w:pPr>
              <w:jc w:val="both"/>
              <w:rPr>
                <w:rFonts w:ascii="Times New Roman" w:hAnsi="Times New Roman"/>
                <w:b/>
                <w:szCs w:val="24"/>
              </w:rPr>
            </w:pPr>
            <w:r>
              <w:rPr>
                <w:rFonts w:ascii="Times New Roman" w:hAnsi="Times New Roman"/>
                <w:b/>
                <w:szCs w:val="24"/>
              </w:rPr>
              <w:t>Percentage (%)</w:t>
            </w:r>
          </w:p>
        </w:tc>
      </w:tr>
      <w:tr w:rsidR="00943675" w:rsidTr="009475F7">
        <w:tc>
          <w:tcPr>
            <w:tcW w:w="2876" w:type="dxa"/>
            <w:tcBorders>
              <w:top w:val="single" w:sz="4" w:space="0" w:color="auto"/>
            </w:tcBorders>
          </w:tcPr>
          <w:p w:rsidR="00B330F8" w:rsidRDefault="004F6BB2" w:rsidP="004F6BB2">
            <w:pPr>
              <w:jc w:val="both"/>
              <w:rPr>
                <w:rFonts w:ascii="Times New Roman" w:hAnsi="Times New Roman"/>
                <w:b/>
                <w:szCs w:val="24"/>
              </w:rPr>
            </w:pPr>
            <w:r>
              <w:rPr>
                <w:rFonts w:ascii="Times New Roman" w:hAnsi="Times New Roman"/>
                <w:b/>
                <w:bCs/>
                <w:color w:val="000000"/>
                <w:szCs w:val="24"/>
              </w:rPr>
              <w:t>Pests and diseases</w:t>
            </w:r>
          </w:p>
        </w:tc>
        <w:tc>
          <w:tcPr>
            <w:tcW w:w="2877" w:type="dxa"/>
            <w:tcBorders>
              <w:top w:val="single" w:sz="4" w:space="0" w:color="auto"/>
            </w:tcBorders>
          </w:tcPr>
          <w:p w:rsidR="00B330F8" w:rsidRDefault="00B330F8" w:rsidP="004F6BB2">
            <w:pPr>
              <w:jc w:val="both"/>
              <w:rPr>
                <w:rFonts w:ascii="Times New Roman" w:hAnsi="Times New Roman"/>
                <w:b/>
                <w:szCs w:val="24"/>
              </w:rPr>
            </w:pPr>
          </w:p>
        </w:tc>
        <w:tc>
          <w:tcPr>
            <w:tcW w:w="2877" w:type="dxa"/>
            <w:tcBorders>
              <w:top w:val="single" w:sz="4" w:space="0" w:color="auto"/>
            </w:tcBorders>
          </w:tcPr>
          <w:p w:rsidR="00B330F8" w:rsidRDefault="00B330F8" w:rsidP="004F6BB2">
            <w:pPr>
              <w:jc w:val="both"/>
              <w:rPr>
                <w:rFonts w:ascii="Times New Roman" w:hAnsi="Times New Roman"/>
                <w:b/>
                <w:szCs w:val="24"/>
              </w:rPr>
            </w:pP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Ashes</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55.6</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Insecticide</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8</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44.4</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b/>
                <w:color w:val="000000"/>
                <w:szCs w:val="24"/>
              </w:rPr>
            </w:pPr>
            <w:r>
              <w:rPr>
                <w:rFonts w:ascii="Times New Roman" w:hAnsi="Times New Roman"/>
                <w:b/>
                <w:color w:val="000000"/>
                <w:szCs w:val="24"/>
              </w:rPr>
              <w:t>Total</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18</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100</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b/>
                <w:bCs/>
                <w:color w:val="000000"/>
                <w:szCs w:val="24"/>
              </w:rPr>
              <w:t>Finance</w:t>
            </w: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Borrow</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12</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70.6</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Workforce</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4</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23.5</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Borrow and workforce</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5.9</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b/>
                <w:color w:val="000000"/>
                <w:szCs w:val="24"/>
              </w:rPr>
            </w:pPr>
            <w:r>
              <w:rPr>
                <w:rFonts w:ascii="Times New Roman" w:hAnsi="Times New Roman"/>
                <w:b/>
                <w:color w:val="000000"/>
                <w:szCs w:val="24"/>
              </w:rPr>
              <w:t>Total</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17</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100</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b/>
                <w:bCs/>
                <w:color w:val="000000"/>
                <w:szCs w:val="24"/>
              </w:rPr>
              <w:t>Price of inputs</w:t>
            </w: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color w:val="000000"/>
                <w:szCs w:val="24"/>
              </w:rPr>
            </w:pPr>
            <w:r>
              <w:rPr>
                <w:rFonts w:ascii="Times New Roman" w:hAnsi="Times New Roman"/>
                <w:color w:val="000000"/>
                <w:szCs w:val="24"/>
              </w:rPr>
              <w:t>Workforce</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7</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100</w:t>
            </w:r>
          </w:p>
        </w:tc>
      </w:tr>
      <w:tr w:rsidR="00943675" w:rsidTr="009475F7">
        <w:tc>
          <w:tcPr>
            <w:tcW w:w="2876" w:type="dxa"/>
            <w:vAlign w:val="center"/>
          </w:tcPr>
          <w:p w:rsidR="00B330F8" w:rsidRDefault="004F6BB2" w:rsidP="004F6BB2">
            <w:pPr>
              <w:autoSpaceDE w:val="0"/>
              <w:autoSpaceDN w:val="0"/>
              <w:adjustRightInd w:val="0"/>
              <w:ind w:right="60"/>
              <w:jc w:val="both"/>
              <w:rPr>
                <w:rFonts w:ascii="Times New Roman" w:hAnsi="Times New Roman"/>
                <w:b/>
                <w:color w:val="000000"/>
                <w:szCs w:val="24"/>
              </w:rPr>
            </w:pPr>
            <w:r>
              <w:rPr>
                <w:rFonts w:ascii="Times New Roman" w:hAnsi="Times New Roman"/>
                <w:b/>
                <w:color w:val="000000"/>
                <w:szCs w:val="24"/>
              </w:rPr>
              <w:lastRenderedPageBreak/>
              <w:t>Market instability</w:t>
            </w: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c>
          <w:tcPr>
            <w:tcW w:w="2877" w:type="dxa"/>
          </w:tcPr>
          <w:p w:rsidR="00B330F8" w:rsidRDefault="00B330F8" w:rsidP="004F6BB2">
            <w:pPr>
              <w:autoSpaceDE w:val="0"/>
              <w:autoSpaceDN w:val="0"/>
              <w:adjustRightInd w:val="0"/>
              <w:ind w:left="60" w:right="60"/>
              <w:jc w:val="both"/>
              <w:rPr>
                <w:rFonts w:ascii="Times New Roman" w:hAnsi="Times New Roman"/>
                <w:color w:val="000000"/>
                <w:szCs w:val="24"/>
              </w:rPr>
            </w:pP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 xml:space="preserve">Takes to </w:t>
            </w:r>
            <w:r w:rsidR="008E16FA">
              <w:rPr>
                <w:rFonts w:ascii="Times New Roman" w:hAnsi="Times New Roman"/>
                <w:color w:val="000000"/>
                <w:szCs w:val="24"/>
              </w:rPr>
              <w:t xml:space="preserve">the </w:t>
            </w:r>
            <w:r>
              <w:rPr>
                <w:rFonts w:ascii="Times New Roman" w:hAnsi="Times New Roman"/>
                <w:color w:val="000000"/>
                <w:szCs w:val="24"/>
              </w:rPr>
              <w:t>urban market</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33.3</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Wait before selling</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33.3</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 xml:space="preserve">Sells at </w:t>
            </w:r>
            <w:r w:rsidR="008E16FA">
              <w:rPr>
                <w:rFonts w:ascii="Times New Roman" w:hAnsi="Times New Roman"/>
                <w:color w:val="000000"/>
                <w:szCs w:val="24"/>
              </w:rPr>
              <w:t xml:space="preserve">the </w:t>
            </w:r>
            <w:r>
              <w:rPr>
                <w:rFonts w:ascii="Times New Roman" w:hAnsi="Times New Roman"/>
                <w:color w:val="000000"/>
                <w:szCs w:val="24"/>
              </w:rPr>
              <w:t>farm gate</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1</w:t>
            </w:r>
          </w:p>
        </w:tc>
        <w:tc>
          <w:tcPr>
            <w:tcW w:w="2877" w:type="dxa"/>
          </w:tcPr>
          <w:p w:rsidR="00B330F8" w:rsidRDefault="004F6BB2" w:rsidP="004F6BB2">
            <w:pPr>
              <w:autoSpaceDE w:val="0"/>
              <w:autoSpaceDN w:val="0"/>
              <w:adjustRightInd w:val="0"/>
              <w:ind w:left="60" w:right="60"/>
              <w:jc w:val="both"/>
              <w:rPr>
                <w:rFonts w:ascii="Times New Roman" w:hAnsi="Times New Roman"/>
                <w:color w:val="000000"/>
                <w:szCs w:val="24"/>
              </w:rPr>
            </w:pPr>
            <w:r>
              <w:rPr>
                <w:rFonts w:ascii="Times New Roman" w:hAnsi="Times New Roman"/>
                <w:color w:val="000000"/>
                <w:szCs w:val="24"/>
              </w:rPr>
              <w:t>33.3</w:t>
            </w:r>
          </w:p>
        </w:tc>
      </w:tr>
      <w:tr w:rsidR="00943675" w:rsidTr="009475F7">
        <w:tc>
          <w:tcPr>
            <w:tcW w:w="2876" w:type="dxa"/>
            <w:vAlign w:val="center"/>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Total</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3</w:t>
            </w:r>
          </w:p>
        </w:tc>
        <w:tc>
          <w:tcPr>
            <w:tcW w:w="2877" w:type="dxa"/>
          </w:tcPr>
          <w:p w:rsidR="00B330F8" w:rsidRDefault="004F6BB2" w:rsidP="004F6BB2">
            <w:pPr>
              <w:autoSpaceDE w:val="0"/>
              <w:autoSpaceDN w:val="0"/>
              <w:adjustRightInd w:val="0"/>
              <w:ind w:left="60" w:right="60"/>
              <w:jc w:val="both"/>
              <w:rPr>
                <w:rFonts w:ascii="Times New Roman" w:hAnsi="Times New Roman"/>
                <w:b/>
                <w:color w:val="000000"/>
                <w:szCs w:val="24"/>
              </w:rPr>
            </w:pPr>
            <w:r>
              <w:rPr>
                <w:rFonts w:ascii="Times New Roman" w:hAnsi="Times New Roman"/>
                <w:b/>
                <w:color w:val="000000"/>
                <w:szCs w:val="24"/>
              </w:rPr>
              <w:t>100</w:t>
            </w:r>
          </w:p>
        </w:tc>
      </w:tr>
    </w:tbl>
    <w:p w:rsidR="00B330F8" w:rsidRDefault="004F6BB2" w:rsidP="004F6BB2">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b/>
          <w:bCs/>
          <w:i/>
          <w:sz w:val="24"/>
          <w:szCs w:val="24"/>
        </w:rPr>
        <w:t>Field Survey, 2021</w:t>
      </w:r>
    </w:p>
    <w:p w:rsidR="004507C7" w:rsidRPr="004507C7" w:rsidRDefault="004F6BB2" w:rsidP="004F6BB2">
      <w:pPr>
        <w:spacing w:after="0" w:line="240" w:lineRule="auto"/>
        <w:jc w:val="both"/>
        <w:rPr>
          <w:rFonts w:ascii="Times New Roman" w:eastAsia="Times New Roman" w:hAnsi="Times New Roman" w:cs="Times New Roman"/>
          <w:sz w:val="24"/>
          <w:szCs w:val="24"/>
        </w:rPr>
      </w:pPr>
      <w:r w:rsidRPr="004507C7">
        <w:rPr>
          <w:rFonts w:ascii="Times New Roman" w:eastAsia="Times New Roman" w:hAnsi="Times New Roman" w:cs="Times New Roman"/>
          <w:sz w:val="24"/>
          <w:szCs w:val="24"/>
        </w:rPr>
        <w:t xml:space="preserve">Table 3.1 presents the coping mechanisms used by cocoyam farmers to address restrictions. Moreover, more than half (55.6%) of farmers dealt with pests and diseases by applying ashes, while 44.4% used </w:t>
      </w:r>
      <w:r w:rsidR="008E16FA">
        <w:rPr>
          <w:rFonts w:ascii="Times New Roman" w:eastAsia="Times New Roman" w:hAnsi="Times New Roman" w:cs="Times New Roman"/>
          <w:sz w:val="24"/>
          <w:szCs w:val="24"/>
        </w:rPr>
        <w:t>insecticides</w:t>
      </w:r>
      <w:r w:rsidRPr="004507C7">
        <w:rPr>
          <w:rFonts w:ascii="Times New Roman" w:eastAsia="Times New Roman" w:hAnsi="Times New Roman" w:cs="Times New Roman"/>
          <w:sz w:val="24"/>
          <w:szCs w:val="24"/>
        </w:rPr>
        <w:t>. 63.8% of farmers borrow to cope with financial constraints, while 27.7% rely on personnel. About 33.3% of farmers deal with market uncertainty by going to the urban market, waiting before selling, and selling at the farm gate.</w:t>
      </w:r>
    </w:p>
    <w:p w:rsidR="00BD0670" w:rsidRDefault="004F6BB2" w:rsidP="004F6BB2">
      <w:pPr>
        <w:pStyle w:val="NoSpacing"/>
        <w:jc w:val="both"/>
        <w:rPr>
          <w:rFonts w:ascii="Times New Roman" w:hAnsi="Times New Roman" w:cs="Times New Roman"/>
          <w:b/>
          <w:sz w:val="24"/>
          <w:szCs w:val="24"/>
        </w:rPr>
      </w:pPr>
      <w:r w:rsidRPr="006375C7">
        <w:rPr>
          <w:rFonts w:ascii="Times New Roman" w:hAnsi="Times New Roman" w:cs="Times New Roman"/>
          <w:b/>
          <w:sz w:val="24"/>
          <w:szCs w:val="24"/>
        </w:rPr>
        <w:t xml:space="preserve">Table 3.2 </w:t>
      </w:r>
      <w:r w:rsidRPr="006375C7">
        <w:rPr>
          <w:rFonts w:ascii="Times New Roman" w:hAnsi="Times New Roman" w:cs="Times New Roman"/>
          <w:b/>
        </w:rPr>
        <w:t>Average costs and returns per hectare of cocoyam production</w:t>
      </w:r>
      <w:r w:rsidRPr="006375C7">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269"/>
        <w:gridCol w:w="1623"/>
        <w:gridCol w:w="1863"/>
      </w:tblGrid>
      <w:tr w:rsidR="00943675" w:rsidTr="00321163">
        <w:tc>
          <w:tcPr>
            <w:tcW w:w="0" w:type="auto"/>
            <w:hideMark/>
          </w:tcPr>
          <w:p w:rsidR="00321163" w:rsidRPr="00321163" w:rsidRDefault="004F6BB2" w:rsidP="004F6BB2">
            <w:pPr>
              <w:jc w:val="both"/>
              <w:rPr>
                <w:rFonts w:ascii="Times New Roman" w:eastAsia="Times New Roman" w:hAnsi="Times New Roman" w:cs="Times New Roman"/>
                <w:b/>
                <w:bCs/>
                <w:sz w:val="24"/>
                <w:szCs w:val="24"/>
              </w:rPr>
            </w:pPr>
            <w:r w:rsidRPr="00321163">
              <w:rPr>
                <w:rFonts w:ascii="Times New Roman" w:eastAsia="Times New Roman" w:hAnsi="Times New Roman" w:cs="Times New Roman"/>
                <w:b/>
                <w:bCs/>
                <w:sz w:val="24"/>
                <w:szCs w:val="24"/>
              </w:rPr>
              <w:t>Variables</w:t>
            </w:r>
          </w:p>
        </w:tc>
        <w:tc>
          <w:tcPr>
            <w:tcW w:w="0" w:type="auto"/>
            <w:hideMark/>
          </w:tcPr>
          <w:p w:rsidR="00321163" w:rsidRPr="00321163" w:rsidRDefault="004F6BB2" w:rsidP="004F6BB2">
            <w:pPr>
              <w:jc w:val="both"/>
              <w:rPr>
                <w:rFonts w:ascii="Times New Roman" w:eastAsia="Times New Roman" w:hAnsi="Times New Roman" w:cs="Times New Roman"/>
                <w:b/>
                <w:bCs/>
                <w:sz w:val="24"/>
                <w:szCs w:val="24"/>
              </w:rPr>
            </w:pPr>
            <w:r w:rsidRPr="00321163">
              <w:rPr>
                <w:rFonts w:ascii="Times New Roman" w:eastAsia="Times New Roman" w:hAnsi="Times New Roman" w:cs="Times New Roman"/>
                <w:b/>
                <w:bCs/>
                <w:sz w:val="24"/>
                <w:szCs w:val="24"/>
              </w:rPr>
              <w:t>Values/ha (₦)</w:t>
            </w:r>
          </w:p>
        </w:tc>
        <w:tc>
          <w:tcPr>
            <w:tcW w:w="0" w:type="auto"/>
            <w:hideMark/>
          </w:tcPr>
          <w:p w:rsidR="00321163" w:rsidRPr="00321163" w:rsidRDefault="004F6BB2" w:rsidP="004F6BB2">
            <w:pPr>
              <w:jc w:val="both"/>
              <w:rPr>
                <w:rFonts w:ascii="Times New Roman" w:eastAsia="Times New Roman" w:hAnsi="Times New Roman" w:cs="Times New Roman"/>
                <w:b/>
                <w:bCs/>
                <w:sz w:val="24"/>
                <w:szCs w:val="24"/>
              </w:rPr>
            </w:pPr>
            <w:r w:rsidRPr="00321163">
              <w:rPr>
                <w:rFonts w:ascii="Times New Roman" w:eastAsia="Times New Roman" w:hAnsi="Times New Roman" w:cs="Times New Roman"/>
                <w:b/>
                <w:bCs/>
                <w:sz w:val="24"/>
                <w:szCs w:val="24"/>
              </w:rPr>
              <w:t>% Contribution</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A. Variable Costs</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62.19</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Seed (kg)</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106,820</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Fertilizer (kg)</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49,047</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28.56</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Labour (person-days)</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9,780</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5.69</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Total Variable Cost (TVC)</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165,647</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62.19</w:t>
            </w:r>
          </w:p>
        </w:tc>
      </w:tr>
      <w:tr w:rsidR="00943675" w:rsidTr="00321163">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B. Fixed Costs</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Cost of Renting Land</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4,813</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2.80</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Depreciation of Tools (hoe &amp; cutlass)</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1,300</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sz w:val="24"/>
                <w:szCs w:val="24"/>
              </w:rPr>
              <w:t>0.76</w:t>
            </w: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Total Fixed Cost (TFC)</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6,113</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r>
      <w:tr w:rsidR="00943675" w:rsidTr="00321163">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c>
          <w:tcPr>
            <w:tcW w:w="0" w:type="auto"/>
            <w:hideMark/>
          </w:tcPr>
          <w:p w:rsidR="00321163" w:rsidRPr="00321163" w:rsidRDefault="00321163" w:rsidP="004F6BB2">
            <w:pPr>
              <w:jc w:val="both"/>
              <w:rPr>
                <w:rFonts w:ascii="Times New Roman" w:eastAsia="Times New Roman" w:hAnsi="Times New Roman" w:cs="Times New Roman"/>
                <w:sz w:val="20"/>
                <w:szCs w:val="20"/>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C. Total Cost (TC = TVC + TFC)</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171,760</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D. Total Revenue (TR)</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290,076.70</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E. Net Farm Income (NFI = TR − TC)</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118,316.70</w:t>
            </w:r>
          </w:p>
        </w:tc>
        <w:tc>
          <w:tcPr>
            <w:tcW w:w="0" w:type="auto"/>
            <w:hideMark/>
          </w:tcPr>
          <w:p w:rsidR="00321163" w:rsidRPr="00321163" w:rsidRDefault="00321163" w:rsidP="004F6BB2">
            <w:pPr>
              <w:jc w:val="both"/>
              <w:rPr>
                <w:rFonts w:ascii="Times New Roman" w:eastAsia="Times New Roman" w:hAnsi="Times New Roman" w:cs="Times New Roman"/>
                <w:sz w:val="24"/>
                <w:szCs w:val="24"/>
              </w:rPr>
            </w:pPr>
          </w:p>
        </w:tc>
      </w:tr>
      <w:tr w:rsidR="00943675" w:rsidTr="00321163">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F. Return per Naira Invested (TR / TC)</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1.69</w:t>
            </w:r>
          </w:p>
        </w:tc>
        <w:tc>
          <w:tcPr>
            <w:tcW w:w="0" w:type="auto"/>
            <w:hideMark/>
          </w:tcPr>
          <w:p w:rsidR="00321163" w:rsidRPr="00321163" w:rsidRDefault="004F6BB2" w:rsidP="004F6BB2">
            <w:pPr>
              <w:jc w:val="both"/>
              <w:rPr>
                <w:rFonts w:ascii="Times New Roman" w:eastAsia="Times New Roman" w:hAnsi="Times New Roman" w:cs="Times New Roman"/>
                <w:sz w:val="24"/>
                <w:szCs w:val="24"/>
              </w:rPr>
            </w:pPr>
            <w:r w:rsidRPr="00321163">
              <w:rPr>
                <w:rFonts w:ascii="Times New Roman" w:eastAsia="Times New Roman" w:hAnsi="Times New Roman" w:cs="Times New Roman"/>
                <w:b/>
                <w:bCs/>
                <w:sz w:val="24"/>
                <w:szCs w:val="24"/>
              </w:rPr>
              <w:t>100</w:t>
            </w:r>
          </w:p>
        </w:tc>
      </w:tr>
    </w:tbl>
    <w:p w:rsidR="00B330F8" w:rsidRDefault="004F6BB2" w:rsidP="004F6BB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Discussion of the Findings</w:t>
      </w:r>
    </w:p>
    <w:p w:rsidR="00FF7DF0" w:rsidRPr="00FF7DF0"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F7DF0">
        <w:rPr>
          <w:rFonts w:ascii="Times New Roman" w:eastAsia="Times New Roman" w:hAnsi="Times New Roman" w:cs="Times New Roman"/>
          <w:sz w:val="24"/>
          <w:szCs w:val="24"/>
          <w:lang w:val="en-GB" w:eastAsia="en-GB"/>
        </w:rPr>
        <w:t>A large proportion of the farmers were women, which aligns with recent findings that women continue to play a dominant role in agricultural production in sub-Saharan Africa, particularly in Nigeria. A 2024 study on gender participation in root and tuber production found that women constitute the majority of cocoyam producers due to their active involvement in cultivation, processing, and marketing. Similarly, Okolo-Obasi et al. (2025) confirmed that female farmers are central to cocoyam production systems in southeastern Nigeria.</w:t>
      </w:r>
    </w:p>
    <w:p w:rsidR="00FF7DF0" w:rsidRPr="00FF7DF0"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F7DF0">
        <w:rPr>
          <w:rFonts w:ascii="Times New Roman" w:eastAsia="Times New Roman" w:hAnsi="Times New Roman" w:cs="Times New Roman"/>
          <w:sz w:val="24"/>
          <w:szCs w:val="24"/>
          <w:lang w:val="en-GB" w:eastAsia="en-GB"/>
        </w:rPr>
        <w:t>The majority of the farmers were aged 45–54 years, which corresponds to the economically active and productive age group. Recent studies (e.g., Onyenekwe et al., 2025) indicate that farmers within this age bracket are more likely to be experienced, physically active, and receptive to adopting improved agricultural innovations, thereby enhancing productivity.</w:t>
      </w:r>
    </w:p>
    <w:p w:rsidR="00FF7DF0" w:rsidRPr="00FF7DF0"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F7DF0">
        <w:rPr>
          <w:rFonts w:ascii="Times New Roman" w:eastAsia="Times New Roman" w:hAnsi="Times New Roman" w:cs="Times New Roman"/>
          <w:sz w:val="24"/>
          <w:szCs w:val="24"/>
          <w:lang w:val="en-GB" w:eastAsia="en-GB"/>
        </w:rPr>
        <w:t>Most of the farmers had attained primary and secondary education, suggesting that a considerable proportion of them possess the basic literacy and skills required to understand and adopt improved farming practices. However, recent evidence (Egbeadumah et al., 2025) shows that lower levels of education among rural farmers can still limit the effectiveness of extension services and hinder the adoption of modern agricultural technologies.</w:t>
      </w:r>
    </w:p>
    <w:p w:rsidR="00FF7DF0" w:rsidRPr="00FF7DF0"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F7DF0">
        <w:rPr>
          <w:rFonts w:ascii="Times New Roman" w:eastAsia="Times New Roman" w:hAnsi="Times New Roman" w:cs="Times New Roman"/>
          <w:sz w:val="24"/>
          <w:szCs w:val="24"/>
          <w:lang w:val="en-GB" w:eastAsia="en-GB"/>
        </w:rPr>
        <w:lastRenderedPageBreak/>
        <w:t>Regarding landholding, many farmers cultivated less than three hectares. Recent studies (</w:t>
      </w:r>
      <w:r w:rsidR="00B419F0">
        <w:rPr>
          <w:rFonts w:ascii="Times New Roman" w:eastAsia="Times New Roman" w:hAnsi="Times New Roman" w:cs="Times New Roman"/>
          <w:sz w:val="24"/>
          <w:szCs w:val="24"/>
          <w:lang w:val="en-GB" w:eastAsia="en-GB"/>
        </w:rPr>
        <w:t>Ayogu</w:t>
      </w:r>
      <w:r w:rsidRPr="00FF7DF0">
        <w:rPr>
          <w:rFonts w:ascii="Times New Roman" w:eastAsia="Times New Roman" w:hAnsi="Times New Roman" w:cs="Times New Roman"/>
          <w:sz w:val="24"/>
          <w:szCs w:val="24"/>
          <w:lang w:val="en-GB" w:eastAsia="en-GB"/>
        </w:rPr>
        <w:t xml:space="preserve"> et al., 2025) attribute this to limited access to land, which is often inherited and fragmented. This situation disproportionately affects female farmers, who typically face structural barriers to land ownership and control. Consequently, small farm sizes remain a major constraint to increased productivity and profitability among cocoyam producers.</w:t>
      </w:r>
    </w:p>
    <w:p w:rsidR="00533A0C" w:rsidRPr="00533A0C"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 xml:space="preserve">The study further revealed that despite several challenges faced by farmers—such as high input costs, limited access to finance, pests, and diseases—cocoyam production remains profitable in the Bende Local Government Area of Abia State, </w:t>
      </w:r>
      <w:r w:rsidR="005632AC" w:rsidRPr="00533A0C">
        <w:rPr>
          <w:rFonts w:ascii="Times New Roman" w:eastAsia="Times New Roman" w:hAnsi="Times New Roman" w:cs="Times New Roman"/>
          <w:sz w:val="24"/>
          <w:szCs w:val="24"/>
          <w:lang w:val="en-GB" w:eastAsia="en-GB"/>
        </w:rPr>
        <w:t>south-eastern</w:t>
      </w:r>
      <w:r w:rsidRPr="00533A0C">
        <w:rPr>
          <w:rFonts w:ascii="Times New Roman" w:eastAsia="Times New Roman" w:hAnsi="Times New Roman" w:cs="Times New Roman"/>
          <w:sz w:val="24"/>
          <w:szCs w:val="24"/>
          <w:lang w:val="en-GB" w:eastAsia="en-GB"/>
        </w:rPr>
        <w:t xml:space="preserve"> Nigeria. Additionally, the results indicated that a significant number of farmers were not members of cooperative societies.</w:t>
      </w:r>
    </w:p>
    <w:p w:rsidR="00B330F8" w:rsidRDefault="004F6BB2" w:rsidP="004F6BB2">
      <w:pPr>
        <w:spacing w:line="240" w:lineRule="auto"/>
        <w:jc w:val="both"/>
        <w:rPr>
          <w:rFonts w:ascii="Times New Roman" w:hAnsi="Times New Roman"/>
          <w:b/>
          <w:sz w:val="24"/>
          <w:szCs w:val="24"/>
        </w:rPr>
      </w:pPr>
      <w:r>
        <w:rPr>
          <w:rFonts w:ascii="Times New Roman" w:hAnsi="Times New Roman"/>
          <w:b/>
          <w:sz w:val="24"/>
          <w:szCs w:val="24"/>
        </w:rPr>
        <w:t>Conclusion</w:t>
      </w:r>
    </w:p>
    <w:p w:rsidR="00533A0C" w:rsidRPr="00533A0C" w:rsidRDefault="004F6BB2" w:rsidP="004F6BB2">
      <w:pPr>
        <w:spacing w:line="240" w:lineRule="auto"/>
        <w:jc w:val="both"/>
        <w:rPr>
          <w:rFonts w:ascii="Times New Roman" w:hAnsi="Times New Roman" w:cs="Times New Roman"/>
          <w:sz w:val="24"/>
        </w:rPr>
      </w:pPr>
      <w:r w:rsidRPr="00533A0C">
        <w:rPr>
          <w:rFonts w:ascii="Times New Roman" w:hAnsi="Times New Roman" w:cs="Times New Roman"/>
          <w:sz w:val="24"/>
        </w:rPr>
        <w:t>The study revealed that cocoyam cultivation in Bende Local Government Area of Abia State, southeastern Nigeria, is a profitable enterprise, despite the challenges farmers face, including high input costs, limited access to finance, and pest and disease infestations. It was also observed that a large proportion of the farmers were not members of cooperative associations.</w:t>
      </w:r>
    </w:p>
    <w:p w:rsidR="008E16FA" w:rsidRDefault="004F6BB2" w:rsidP="004F6BB2">
      <w:pPr>
        <w:spacing w:line="240" w:lineRule="auto"/>
        <w:jc w:val="both"/>
        <w:rPr>
          <w:rFonts w:ascii="Times New Roman" w:hAnsi="Times New Roman"/>
          <w:b/>
          <w:sz w:val="24"/>
          <w:szCs w:val="24"/>
        </w:rPr>
      </w:pPr>
      <w:r>
        <w:rPr>
          <w:rFonts w:ascii="Times New Roman" w:hAnsi="Times New Roman"/>
          <w:b/>
          <w:sz w:val="24"/>
          <w:szCs w:val="24"/>
        </w:rPr>
        <w:t>Recommendations</w:t>
      </w:r>
    </w:p>
    <w:p w:rsidR="00533A0C" w:rsidRPr="00533A0C" w:rsidRDefault="004F6BB2" w:rsidP="004F6BB2">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w:t>
      </w:r>
      <w:r w:rsidRPr="00533A0C">
        <w:rPr>
          <w:rFonts w:ascii="Times New Roman" w:eastAsia="Times New Roman" w:hAnsi="Times New Roman" w:cs="Times New Roman"/>
          <w:sz w:val="24"/>
          <w:szCs w:val="24"/>
          <w:lang w:val="en-GB" w:eastAsia="en-GB"/>
        </w:rPr>
        <w:t>mproving cocoyam production requires attention to the following recommendations:</w:t>
      </w:r>
    </w:p>
    <w:p w:rsidR="00533A0C" w:rsidRPr="00533A0C" w:rsidRDefault="004F6BB2" w:rsidP="004F6BB2">
      <w:pPr>
        <w:numPr>
          <w:ilvl w:val="0"/>
          <w:numId w:val="5"/>
        </w:numPr>
        <w:spacing w:before="100" w:beforeAutospacing="1" w:after="100" w:afterAutospacing="1" w:line="240" w:lineRule="auto"/>
        <w:ind w:left="360"/>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Cocoyam producers are encouraged to form cooperative societies to pool resources and increase productivity.</w:t>
      </w:r>
    </w:p>
    <w:p w:rsidR="00533A0C" w:rsidRPr="00533A0C" w:rsidRDefault="004F6BB2" w:rsidP="004F6BB2">
      <w:pPr>
        <w:numPr>
          <w:ilvl w:val="0"/>
          <w:numId w:val="5"/>
        </w:numPr>
        <w:spacing w:before="100" w:beforeAutospacing="1" w:after="100" w:afterAutospacing="1" w:line="240" w:lineRule="auto"/>
        <w:ind w:left="360"/>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Government agencies should provide financial support to farmers in cocoyam-producing areas. This would help reduce the problem of inadequate capital that farmers currently face.</w:t>
      </w:r>
    </w:p>
    <w:p w:rsidR="00533A0C" w:rsidRPr="00533A0C" w:rsidRDefault="004F6BB2" w:rsidP="004F6BB2">
      <w:pPr>
        <w:numPr>
          <w:ilvl w:val="0"/>
          <w:numId w:val="5"/>
        </w:numPr>
        <w:spacing w:before="100" w:beforeAutospacing="1" w:after="100" w:afterAutospacing="1" w:line="240" w:lineRule="auto"/>
        <w:ind w:left="360"/>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There is a need to deploy more extension agents to support farmers, as the crop has received limited attention from government agencies. Regular training programs should also be organized to keep farmers informed about modern agricultural technologies.</w:t>
      </w:r>
    </w:p>
    <w:p w:rsidR="00533A0C" w:rsidRPr="00533A0C" w:rsidRDefault="004F6BB2" w:rsidP="004F6BB2">
      <w:pPr>
        <w:numPr>
          <w:ilvl w:val="0"/>
          <w:numId w:val="5"/>
        </w:numPr>
        <w:spacing w:before="100" w:beforeAutospacing="1" w:after="100" w:afterAutospacing="1" w:line="240" w:lineRule="auto"/>
        <w:ind w:left="360"/>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Female farmers should be protected from discrimination in land acquisition, enabling them to access more land for cultivation and other agricultural purposes. In this regard, the Land Use Act should be properly reviewed and implemented.</w:t>
      </w:r>
    </w:p>
    <w:p w:rsidR="00533A0C" w:rsidRPr="00533A0C" w:rsidRDefault="004F6BB2" w:rsidP="004F6BB2">
      <w:pPr>
        <w:numPr>
          <w:ilvl w:val="0"/>
          <w:numId w:val="5"/>
        </w:numPr>
        <w:spacing w:before="100" w:beforeAutospacing="1" w:after="100" w:afterAutospacing="1" w:line="240" w:lineRule="auto"/>
        <w:ind w:left="360"/>
        <w:jc w:val="both"/>
        <w:rPr>
          <w:rFonts w:ascii="Times New Roman" w:eastAsia="Times New Roman" w:hAnsi="Times New Roman" w:cs="Times New Roman"/>
          <w:sz w:val="24"/>
          <w:szCs w:val="24"/>
          <w:lang w:val="en-GB" w:eastAsia="en-GB"/>
        </w:rPr>
      </w:pPr>
      <w:r w:rsidRPr="00533A0C">
        <w:rPr>
          <w:rFonts w:ascii="Times New Roman" w:eastAsia="Times New Roman" w:hAnsi="Times New Roman" w:cs="Times New Roman"/>
          <w:sz w:val="24"/>
          <w:szCs w:val="24"/>
          <w:lang w:val="en-GB" w:eastAsia="en-GB"/>
        </w:rPr>
        <w:t>Farmers should make efficient use of scarce resources, particularly land, and work towards reducing labor costs. With adequate access to land, mechanization becomes feasible, and with proper management, farmers can achieve better resource allocation, leading to increased food production and improved food security.</w:t>
      </w:r>
    </w:p>
    <w:p w:rsidR="00DD313F" w:rsidRPr="00DD313F" w:rsidRDefault="004F6BB2" w:rsidP="004F6BB2">
      <w:pPr>
        <w:pStyle w:val="ListParagraph"/>
        <w:spacing w:after="0" w:line="240" w:lineRule="auto"/>
        <w:jc w:val="both"/>
        <w:rPr>
          <w:rFonts w:ascii="Times New Roman" w:eastAsia="Times New Roman" w:hAnsi="Times New Roman" w:cs="Times New Roman"/>
          <w:b/>
          <w:bCs/>
          <w:sz w:val="24"/>
          <w:szCs w:val="24"/>
        </w:rPr>
      </w:pPr>
      <w:r w:rsidRPr="00DD313F">
        <w:rPr>
          <w:rFonts w:ascii="Times New Roman" w:eastAsia="Times New Roman" w:hAnsi="Times New Roman" w:cs="Times New Roman"/>
          <w:b/>
          <w:bCs/>
          <w:sz w:val="24"/>
          <w:szCs w:val="24"/>
        </w:rPr>
        <w:t>DECLARATIONS</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 xml:space="preserve">Funding: </w:t>
      </w:r>
      <w:r w:rsidRPr="00DD313F">
        <w:rPr>
          <w:rFonts w:ascii="Times New Roman" w:eastAsia="Times New Roman" w:hAnsi="Times New Roman" w:cs="Times New Roman"/>
          <w:bCs/>
          <w:sz w:val="24"/>
          <w:szCs w:val="24"/>
        </w:rPr>
        <w:t>This study received no financial support from any agency or institute.</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 xml:space="preserve">Acknowledgement: </w:t>
      </w:r>
      <w:r w:rsidRPr="00DD313F">
        <w:rPr>
          <w:rFonts w:ascii="Times New Roman" w:eastAsia="Times New Roman" w:hAnsi="Times New Roman" w:cs="Times New Roman"/>
          <w:bCs/>
          <w:sz w:val="24"/>
          <w:szCs w:val="24"/>
        </w:rPr>
        <w:t>The authors sincerely appreciate the dedication of field staff in data collection and analysis, as well as the cooperation of the selected local farming communities. Appreciation also goes to colleagues whose constructive feedback strengthened the quality of this work and fostered synergy among elected local government councils, extension workers, and farming communities.</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Conflict of Interest</w:t>
      </w:r>
      <w:r w:rsidRPr="00DD313F">
        <w:rPr>
          <w:rFonts w:ascii="Times New Roman" w:eastAsia="Times New Roman" w:hAnsi="Times New Roman" w:cs="Times New Roman"/>
          <w:bCs/>
          <w:sz w:val="24"/>
          <w:szCs w:val="24"/>
        </w:rPr>
        <w:t>: The authors declared that they have no competing interests that could have affected the conduct or results of the study.</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Data Availability</w:t>
      </w:r>
      <w:r w:rsidRPr="00DD313F">
        <w:rPr>
          <w:rFonts w:ascii="Times New Roman" w:eastAsia="Times New Roman" w:hAnsi="Times New Roman" w:cs="Times New Roman"/>
          <w:bCs/>
          <w:sz w:val="24"/>
          <w:szCs w:val="24"/>
        </w:rPr>
        <w:t>: All data generated from the study are presented in this paper.</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lastRenderedPageBreak/>
        <w:t>Ethical Statement</w:t>
      </w:r>
      <w:r w:rsidRPr="00DD313F">
        <w:rPr>
          <w:rFonts w:ascii="Times New Roman" w:eastAsia="Times New Roman" w:hAnsi="Times New Roman" w:cs="Times New Roman"/>
          <w:bCs/>
          <w:sz w:val="24"/>
          <w:szCs w:val="24"/>
        </w:rPr>
        <w:t>: This was obtained from leaders of the communities investigated</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Authors' contributions</w:t>
      </w:r>
      <w:r w:rsidRPr="00DD313F">
        <w:rPr>
          <w:rFonts w:ascii="Times New Roman" w:eastAsia="Times New Roman" w:hAnsi="Times New Roman" w:cs="Times New Roman"/>
          <w:bCs/>
          <w:sz w:val="24"/>
          <w:szCs w:val="24"/>
        </w:rPr>
        <w:t>: The authors contributed equally to the conception, execution, and report of this study, and jointly accept full responsibility for its integrity and accuracy.</w:t>
      </w:r>
    </w:p>
    <w:p w:rsidR="00DD313F" w:rsidRPr="00DD313F" w:rsidRDefault="004F6BB2" w:rsidP="004F6BB2">
      <w:pPr>
        <w:spacing w:after="0" w:line="240" w:lineRule="auto"/>
        <w:jc w:val="both"/>
        <w:rPr>
          <w:rFonts w:ascii="Times New Roman" w:eastAsia="Times New Roman" w:hAnsi="Times New Roman" w:cs="Times New Roman"/>
          <w:bCs/>
          <w:sz w:val="24"/>
          <w:szCs w:val="24"/>
        </w:rPr>
      </w:pPr>
      <w:r w:rsidRPr="00DD313F">
        <w:rPr>
          <w:rFonts w:ascii="Times New Roman" w:eastAsia="Times New Roman" w:hAnsi="Times New Roman" w:cs="Times New Roman"/>
          <w:b/>
          <w:bCs/>
          <w:sz w:val="24"/>
          <w:szCs w:val="24"/>
        </w:rPr>
        <w:t>Generative AI Statements</w:t>
      </w:r>
      <w:r w:rsidRPr="00DD313F">
        <w:rPr>
          <w:rFonts w:ascii="Times New Roman" w:eastAsia="Times New Roman" w:hAnsi="Times New Roman" w:cs="Times New Roman"/>
          <w:bCs/>
          <w:sz w:val="24"/>
          <w:szCs w:val="24"/>
        </w:rPr>
        <w:t>: The authors declare that no Gen AI/deep</w:t>
      </w:r>
      <w:r w:rsidR="00356B53">
        <w:rPr>
          <w:rFonts w:ascii="Times New Roman" w:eastAsia="Times New Roman" w:hAnsi="Times New Roman" w:cs="Times New Roman"/>
          <w:bCs/>
          <w:sz w:val="24"/>
          <w:szCs w:val="24"/>
        </w:rPr>
        <w:t xml:space="preserve"> </w:t>
      </w:r>
      <w:r w:rsidRPr="00DD313F">
        <w:rPr>
          <w:rFonts w:ascii="Times New Roman" w:eastAsia="Times New Roman" w:hAnsi="Times New Roman" w:cs="Times New Roman"/>
          <w:bCs/>
          <w:sz w:val="24"/>
          <w:szCs w:val="24"/>
        </w:rPr>
        <w:t>Seek was used in the writing/creation of this manuscript.</w:t>
      </w:r>
    </w:p>
    <w:p w:rsidR="00DD313F" w:rsidRDefault="00DD313F" w:rsidP="004F6BB2">
      <w:pPr>
        <w:spacing w:line="240" w:lineRule="auto"/>
        <w:jc w:val="both"/>
        <w:rPr>
          <w:rFonts w:ascii="Times New Roman" w:hAnsi="Times New Roman"/>
          <w:b/>
          <w:sz w:val="24"/>
          <w:szCs w:val="24"/>
        </w:rPr>
      </w:pPr>
    </w:p>
    <w:p w:rsidR="00B330F8" w:rsidRPr="00F267C9" w:rsidRDefault="004F6BB2" w:rsidP="004F6BB2">
      <w:pPr>
        <w:spacing w:line="240" w:lineRule="auto"/>
        <w:jc w:val="both"/>
        <w:rPr>
          <w:rFonts w:ascii="Times New Roman" w:hAnsi="Times New Roman"/>
          <w:b/>
          <w:sz w:val="24"/>
          <w:szCs w:val="24"/>
        </w:rPr>
      </w:pPr>
      <w:r w:rsidRPr="00591418">
        <w:rPr>
          <w:rFonts w:ascii="Times New Roman" w:hAnsi="Times New Roman"/>
          <w:b/>
          <w:sz w:val="28"/>
          <w:szCs w:val="24"/>
        </w:rPr>
        <w:t>References</w:t>
      </w:r>
    </w:p>
    <w:p w:rsidR="00B330F8" w:rsidRDefault="004F6BB2" w:rsidP="004F6BB2">
      <w:pPr>
        <w:pStyle w:val="NoSpacing"/>
        <w:jc w:val="both"/>
        <w:rPr>
          <w:rFonts w:ascii="Times New Roman" w:hAnsi="Times New Roman"/>
          <w:sz w:val="24"/>
          <w:szCs w:val="24"/>
        </w:rPr>
      </w:pPr>
      <w:r>
        <w:rPr>
          <w:rFonts w:ascii="Times New Roman" w:hAnsi="Times New Roman"/>
          <w:sz w:val="24"/>
          <w:szCs w:val="24"/>
        </w:rPr>
        <w:t xml:space="preserve">Alam M. K., Aboki E. Gidado E.H., &amp; Buba D. D. (2013). Economic Analysis of </w:t>
      </w:r>
    </w:p>
    <w:p w:rsidR="00B330F8" w:rsidRDefault="004F6BB2" w:rsidP="004F6BB2">
      <w:pPr>
        <w:pStyle w:val="NoSpacing"/>
        <w:ind w:left="660"/>
        <w:jc w:val="both"/>
        <w:rPr>
          <w:rFonts w:ascii="Times New Roman" w:hAnsi="Times New Roman"/>
          <w:sz w:val="24"/>
          <w:szCs w:val="24"/>
        </w:rPr>
      </w:pPr>
      <w:r>
        <w:rPr>
          <w:rFonts w:ascii="Times New Roman" w:hAnsi="Times New Roman"/>
          <w:sz w:val="24"/>
          <w:szCs w:val="24"/>
        </w:rPr>
        <w:t>Cotton Production in Selected Local Government Areas of Taraba State, Nigeria. Journal of Agr</w:t>
      </w:r>
      <w:r w:rsidR="008E3EF2">
        <w:rPr>
          <w:rFonts w:ascii="Times New Roman" w:hAnsi="Times New Roman"/>
          <w:sz w:val="24"/>
          <w:szCs w:val="24"/>
        </w:rPr>
        <w:t>icultural Science. 4(1): 27-31.</w:t>
      </w:r>
    </w:p>
    <w:p w:rsidR="00B330F8" w:rsidRDefault="00B330F8" w:rsidP="004F6BB2">
      <w:pPr>
        <w:pStyle w:val="NoSpacing"/>
        <w:ind w:left="660"/>
        <w:jc w:val="both"/>
        <w:rPr>
          <w:rFonts w:ascii="Times New Roman" w:hAnsi="Times New Roman"/>
          <w:sz w:val="24"/>
          <w:szCs w:val="24"/>
        </w:rPr>
      </w:pPr>
    </w:p>
    <w:p w:rsidR="00F15965" w:rsidRDefault="004F6BB2" w:rsidP="004F6BB2">
      <w:pPr>
        <w:pStyle w:val="NormalWeb"/>
        <w:shd w:val="clear" w:color="auto" w:fill="FFFFFF"/>
        <w:spacing w:before="0" w:beforeAutospacing="0" w:after="0" w:afterAutospacing="0"/>
        <w:jc w:val="both"/>
        <w:rPr>
          <w:rStyle w:val="Emphasis"/>
          <w:rFonts w:ascii="Segoe UI" w:hAnsi="Segoe UI" w:cs="Segoe UI"/>
          <w:color w:val="0D0D0D"/>
        </w:rPr>
      </w:pPr>
      <w:r w:rsidRPr="00321163">
        <w:rPr>
          <w:rFonts w:ascii="Segoe UI" w:hAnsi="Segoe UI" w:cs="Segoe UI"/>
          <w:color w:val="0D0D0D"/>
        </w:rPr>
        <w:t>Ayogu, C. J., Egwue, O. L. &amp; Ezeh, F. (2025).</w:t>
      </w:r>
      <w:r>
        <w:rPr>
          <w:rFonts w:ascii="Segoe UI" w:hAnsi="Segoe UI" w:cs="Segoe UI"/>
          <w:color w:val="0D0D0D"/>
        </w:rPr>
        <w:t xml:space="preserve"> </w:t>
      </w:r>
      <w:r>
        <w:rPr>
          <w:rStyle w:val="Emphasis"/>
          <w:rFonts w:ascii="Segoe UI" w:hAnsi="Segoe UI" w:cs="Segoe UI"/>
          <w:color w:val="0D0D0D"/>
        </w:rPr>
        <w:t xml:space="preserve">Determinants of Food Security of Female and </w:t>
      </w:r>
    </w:p>
    <w:p w:rsidR="00F15965" w:rsidRDefault="00F15965" w:rsidP="004F6BB2">
      <w:pPr>
        <w:pStyle w:val="NormalWeb"/>
        <w:shd w:val="clear" w:color="auto" w:fill="FFFFFF"/>
        <w:spacing w:before="0" w:beforeAutospacing="0" w:after="0" w:afterAutospacing="0"/>
        <w:jc w:val="both"/>
        <w:rPr>
          <w:rStyle w:val="Emphasis"/>
          <w:rFonts w:ascii="Segoe UI" w:hAnsi="Segoe UI" w:cs="Segoe UI"/>
          <w:color w:val="0D0D0D"/>
        </w:rPr>
      </w:pPr>
      <w:r>
        <w:rPr>
          <w:rStyle w:val="Emphasis"/>
          <w:rFonts w:ascii="Segoe UI" w:hAnsi="Segoe UI" w:cs="Segoe UI"/>
          <w:color w:val="0D0D0D"/>
        </w:rPr>
        <w:t xml:space="preserve">          </w:t>
      </w:r>
      <w:r w:rsidR="004F6BB2">
        <w:rPr>
          <w:rStyle w:val="Emphasis"/>
          <w:rFonts w:ascii="Segoe UI" w:hAnsi="Segoe UI" w:cs="Segoe UI"/>
          <w:color w:val="0D0D0D"/>
        </w:rPr>
        <w:t xml:space="preserve">Male-Headed Farming Households in Enugu State, Nigeria. </w:t>
      </w:r>
      <w:r w:rsidR="004F6BB2" w:rsidRPr="00321163">
        <w:rPr>
          <w:rStyle w:val="Emphasis"/>
          <w:rFonts w:ascii="Segoe UI" w:hAnsi="Segoe UI" w:cs="Segoe UI"/>
          <w:color w:val="0D0D0D"/>
        </w:rPr>
        <w:t xml:space="preserve">Journal of Agricultural </w:t>
      </w:r>
      <w:r>
        <w:rPr>
          <w:rStyle w:val="Emphasis"/>
          <w:rFonts w:ascii="Segoe UI" w:hAnsi="Segoe UI" w:cs="Segoe UI"/>
          <w:color w:val="0D0D0D"/>
        </w:rPr>
        <w:t xml:space="preserve"> </w:t>
      </w:r>
    </w:p>
    <w:p w:rsidR="00321163" w:rsidRPr="00321163" w:rsidRDefault="00F15965" w:rsidP="004F6BB2">
      <w:pPr>
        <w:pStyle w:val="NormalWeb"/>
        <w:shd w:val="clear" w:color="auto" w:fill="FFFFFF"/>
        <w:spacing w:before="0" w:beforeAutospacing="0" w:after="0" w:afterAutospacing="0"/>
        <w:jc w:val="both"/>
        <w:rPr>
          <w:rFonts w:ascii="Segoe UI" w:hAnsi="Segoe UI" w:cs="Segoe UI"/>
          <w:color w:val="0D0D0D"/>
        </w:rPr>
      </w:pPr>
      <w:r>
        <w:rPr>
          <w:rStyle w:val="Emphasis"/>
          <w:rFonts w:ascii="Segoe UI" w:hAnsi="Segoe UI" w:cs="Segoe UI"/>
          <w:color w:val="0D0D0D"/>
        </w:rPr>
        <w:t xml:space="preserve">         </w:t>
      </w:r>
      <w:r w:rsidR="004F6BB2" w:rsidRPr="00321163">
        <w:rPr>
          <w:rStyle w:val="Emphasis"/>
          <w:rFonts w:ascii="Segoe UI" w:hAnsi="Segoe UI" w:cs="Segoe UI"/>
          <w:color w:val="0D0D0D"/>
        </w:rPr>
        <w:t>Extension</w:t>
      </w:r>
      <w:r w:rsidR="004F6BB2" w:rsidRPr="00321163">
        <w:rPr>
          <w:rFonts w:ascii="Segoe UI" w:hAnsi="Segoe UI" w:cs="Segoe UI"/>
          <w:color w:val="0D0D0D"/>
        </w:rPr>
        <w:t>, Vol. 29 No. 3 (2025)</w:t>
      </w:r>
    </w:p>
    <w:p w:rsidR="00321163" w:rsidRPr="00321163" w:rsidRDefault="00321163" w:rsidP="004F6BB2">
      <w:pPr>
        <w:pStyle w:val="NormalWeb"/>
        <w:shd w:val="clear" w:color="auto" w:fill="FFFFFF"/>
        <w:spacing w:before="0" w:beforeAutospacing="0" w:after="0" w:afterAutospacing="0"/>
        <w:jc w:val="both"/>
        <w:rPr>
          <w:rFonts w:ascii="Segoe UI" w:hAnsi="Segoe UI" w:cs="Segoe UI"/>
          <w:color w:val="0D0D0D"/>
        </w:rPr>
      </w:pPr>
    </w:p>
    <w:p w:rsidR="00B330F8" w:rsidRDefault="00B330F8" w:rsidP="004F6BB2">
      <w:pPr>
        <w:pStyle w:val="NoSpacing"/>
        <w:jc w:val="both"/>
        <w:rPr>
          <w:rFonts w:ascii="Times New Roman" w:hAnsi="Times New Roman"/>
          <w:sz w:val="24"/>
          <w:szCs w:val="24"/>
        </w:rPr>
      </w:pPr>
    </w:p>
    <w:p w:rsidR="00B330F8" w:rsidRDefault="004F6BB2" w:rsidP="004F6BB2">
      <w:pPr>
        <w:pStyle w:val="NoSpacing"/>
        <w:jc w:val="both"/>
        <w:rPr>
          <w:rFonts w:ascii="Times New Roman" w:hAnsi="Times New Roman"/>
          <w:sz w:val="24"/>
          <w:szCs w:val="24"/>
        </w:rPr>
      </w:pPr>
      <w:r>
        <w:rPr>
          <w:rFonts w:ascii="Times New Roman" w:hAnsi="Times New Roman"/>
          <w:sz w:val="24"/>
          <w:szCs w:val="24"/>
        </w:rPr>
        <w:t>Central Bank of Nigeria (CBN), (2011). Annual Report. CBN, Abuja, Nigeria.</w:t>
      </w:r>
    </w:p>
    <w:p w:rsidR="00B330F8" w:rsidRDefault="00B330F8" w:rsidP="004F6BB2">
      <w:pPr>
        <w:pStyle w:val="NoSpacing"/>
        <w:jc w:val="both"/>
        <w:rPr>
          <w:rFonts w:ascii="Times New Roman" w:hAnsi="Times New Roman"/>
          <w:sz w:val="24"/>
          <w:szCs w:val="24"/>
        </w:rPr>
      </w:pPr>
    </w:p>
    <w:p w:rsidR="00B330F8" w:rsidRDefault="00B330F8" w:rsidP="004F6BB2">
      <w:pPr>
        <w:pStyle w:val="NoSpacing"/>
        <w:jc w:val="both"/>
        <w:rPr>
          <w:rFonts w:ascii="Times New Roman" w:hAnsi="Times New Roman"/>
          <w:sz w:val="24"/>
          <w:szCs w:val="24"/>
        </w:rPr>
      </w:pPr>
    </w:p>
    <w:p w:rsidR="00B330F8" w:rsidRDefault="004F6BB2" w:rsidP="004F6BB2">
      <w:pPr>
        <w:pStyle w:val="NoSpacing"/>
        <w:ind w:left="900" w:hanging="900"/>
        <w:jc w:val="both"/>
        <w:rPr>
          <w:rFonts w:ascii="Times New Roman" w:hAnsi="Times New Roman"/>
          <w:sz w:val="24"/>
          <w:szCs w:val="24"/>
        </w:rPr>
      </w:pPr>
      <w:r>
        <w:rPr>
          <w:rFonts w:ascii="Times New Roman" w:hAnsi="Times New Roman"/>
          <w:sz w:val="24"/>
          <w:szCs w:val="24"/>
        </w:rPr>
        <w:t xml:space="preserve">Food and Agriculture </w:t>
      </w:r>
      <w:r w:rsidR="006A41B2">
        <w:rPr>
          <w:rFonts w:ascii="Times New Roman" w:hAnsi="Times New Roman"/>
          <w:sz w:val="24"/>
          <w:szCs w:val="24"/>
        </w:rPr>
        <w:t>Organization</w:t>
      </w:r>
      <w:r>
        <w:rPr>
          <w:rFonts w:ascii="Times New Roman" w:hAnsi="Times New Roman"/>
          <w:sz w:val="24"/>
          <w:szCs w:val="24"/>
        </w:rPr>
        <w:t xml:space="preserve"> (2011). Food and Agriculture </w:t>
      </w:r>
      <w:r w:rsidR="006A41B2">
        <w:rPr>
          <w:rFonts w:ascii="Times New Roman" w:hAnsi="Times New Roman"/>
          <w:sz w:val="24"/>
          <w:szCs w:val="24"/>
        </w:rPr>
        <w:t>Organization</w:t>
      </w:r>
      <w:r>
        <w:rPr>
          <w:rFonts w:ascii="Times New Roman" w:hAnsi="Times New Roman"/>
          <w:sz w:val="24"/>
          <w:szCs w:val="24"/>
        </w:rPr>
        <w:t>. Database Results. http://www.fao.org/docrep/014/i2215e/i2215e.pdf</w:t>
      </w:r>
    </w:p>
    <w:p w:rsidR="00B330F8" w:rsidRDefault="00B330F8" w:rsidP="004F6BB2">
      <w:pPr>
        <w:pStyle w:val="NoSpacing"/>
        <w:ind w:left="900" w:hanging="900"/>
        <w:jc w:val="both"/>
        <w:rPr>
          <w:rFonts w:ascii="Times New Roman" w:hAnsi="Times New Roman"/>
          <w:sz w:val="24"/>
          <w:szCs w:val="24"/>
        </w:rPr>
      </w:pPr>
    </w:p>
    <w:p w:rsidR="00B330F8" w:rsidRDefault="004F6BB2" w:rsidP="004F6BB2">
      <w:pPr>
        <w:pStyle w:val="NoSpacing"/>
        <w:ind w:left="900" w:hanging="900"/>
        <w:jc w:val="both"/>
        <w:rPr>
          <w:rFonts w:ascii="Times New Roman" w:hAnsi="Times New Roman"/>
          <w:sz w:val="24"/>
          <w:szCs w:val="24"/>
        </w:rPr>
      </w:pPr>
      <w:r>
        <w:rPr>
          <w:rFonts w:ascii="Times New Roman" w:hAnsi="Times New Roman"/>
          <w:sz w:val="24"/>
          <w:szCs w:val="24"/>
        </w:rPr>
        <w:t xml:space="preserve">Food &amp; Agriculture </w:t>
      </w:r>
      <w:r w:rsidR="006A41B2">
        <w:rPr>
          <w:rFonts w:ascii="Times New Roman" w:hAnsi="Times New Roman"/>
          <w:sz w:val="24"/>
          <w:szCs w:val="24"/>
        </w:rPr>
        <w:t>Organization</w:t>
      </w:r>
      <w:r>
        <w:rPr>
          <w:rFonts w:ascii="Times New Roman" w:hAnsi="Times New Roman"/>
          <w:sz w:val="24"/>
          <w:szCs w:val="24"/>
        </w:rPr>
        <w:t xml:space="preserve"> (2006). Food and Agriculture </w:t>
      </w:r>
      <w:r w:rsidR="006A41B2">
        <w:rPr>
          <w:rFonts w:ascii="Times New Roman" w:hAnsi="Times New Roman"/>
          <w:sz w:val="24"/>
          <w:szCs w:val="24"/>
        </w:rPr>
        <w:t>Organization</w:t>
      </w:r>
      <w:r>
        <w:rPr>
          <w:rFonts w:ascii="Times New Roman" w:hAnsi="Times New Roman"/>
          <w:sz w:val="24"/>
          <w:szCs w:val="24"/>
        </w:rPr>
        <w:t xml:space="preserve"> Database Re</w:t>
      </w:r>
      <w:r w:rsidR="008E3EF2">
        <w:rPr>
          <w:rFonts w:ascii="Times New Roman" w:hAnsi="Times New Roman"/>
          <w:sz w:val="24"/>
          <w:szCs w:val="24"/>
        </w:rPr>
        <w:t>sults. http://www.fao.org/doc.</w:t>
      </w:r>
    </w:p>
    <w:p w:rsidR="00B330F8" w:rsidRDefault="00B330F8" w:rsidP="004F6BB2">
      <w:pPr>
        <w:pStyle w:val="NoSpacing"/>
        <w:ind w:left="900" w:hanging="900"/>
        <w:jc w:val="both"/>
        <w:rPr>
          <w:rFonts w:ascii="Times New Roman" w:hAnsi="Times New Roman"/>
          <w:sz w:val="24"/>
          <w:szCs w:val="24"/>
        </w:rPr>
      </w:pPr>
    </w:p>
    <w:p w:rsidR="00B330F8" w:rsidRDefault="00B330F8" w:rsidP="004F6BB2">
      <w:pPr>
        <w:pStyle w:val="NoSpacing"/>
        <w:ind w:left="900" w:hanging="900"/>
        <w:jc w:val="both"/>
        <w:rPr>
          <w:rFonts w:ascii="Times New Roman" w:hAnsi="Times New Roman"/>
          <w:sz w:val="24"/>
          <w:szCs w:val="24"/>
        </w:rPr>
      </w:pPr>
    </w:p>
    <w:p w:rsidR="00B330F8" w:rsidRDefault="004F6BB2" w:rsidP="004F6BB2">
      <w:pPr>
        <w:pStyle w:val="NoSpacing"/>
        <w:jc w:val="both"/>
        <w:rPr>
          <w:rFonts w:ascii="Times New Roman" w:hAnsi="Times New Roman"/>
          <w:sz w:val="24"/>
          <w:szCs w:val="24"/>
        </w:rPr>
      </w:pPr>
      <w:r>
        <w:rPr>
          <w:rFonts w:ascii="Times New Roman" w:hAnsi="Times New Roman"/>
          <w:sz w:val="24"/>
          <w:szCs w:val="24"/>
        </w:rPr>
        <w:t xml:space="preserve">Izuchukwu, O. (2011). Analysis of the Contribution of the Agricultural Sector to the </w:t>
      </w:r>
    </w:p>
    <w:p w:rsidR="00B330F8" w:rsidRDefault="004F6BB2" w:rsidP="004F6BB2">
      <w:pPr>
        <w:pStyle w:val="NoSpacing"/>
        <w:ind w:firstLine="720"/>
        <w:jc w:val="both"/>
        <w:rPr>
          <w:rFonts w:ascii="Times New Roman" w:hAnsi="Times New Roman"/>
          <w:sz w:val="24"/>
          <w:szCs w:val="24"/>
        </w:rPr>
      </w:pPr>
      <w:r>
        <w:rPr>
          <w:rFonts w:ascii="Times New Roman" w:hAnsi="Times New Roman"/>
          <w:sz w:val="24"/>
          <w:szCs w:val="24"/>
        </w:rPr>
        <w:t>Nigerian Economic Development. World Review of Business Research, 1(1): 191 – 200.</w:t>
      </w:r>
    </w:p>
    <w:p w:rsidR="00B330F8" w:rsidRDefault="00B330F8" w:rsidP="004F6BB2">
      <w:pPr>
        <w:pStyle w:val="NoSpacing"/>
        <w:ind w:firstLine="720"/>
        <w:jc w:val="both"/>
        <w:rPr>
          <w:rFonts w:ascii="Times New Roman" w:hAnsi="Times New Roman"/>
          <w:sz w:val="24"/>
          <w:szCs w:val="24"/>
        </w:rPr>
      </w:pPr>
    </w:p>
    <w:p w:rsidR="00B330F8" w:rsidRDefault="00B330F8" w:rsidP="004F6BB2">
      <w:pPr>
        <w:pStyle w:val="NoSpacing"/>
        <w:jc w:val="both"/>
        <w:rPr>
          <w:rFonts w:ascii="Times New Roman" w:hAnsi="Times New Roman"/>
          <w:sz w:val="24"/>
          <w:szCs w:val="24"/>
        </w:rPr>
      </w:pPr>
    </w:p>
    <w:p w:rsidR="00B330F8" w:rsidRDefault="004F6BB2" w:rsidP="004F6BB2">
      <w:pPr>
        <w:pStyle w:val="NoSpacing"/>
        <w:jc w:val="both"/>
        <w:rPr>
          <w:rFonts w:ascii="Times New Roman" w:hAnsi="Times New Roman"/>
          <w:sz w:val="24"/>
          <w:szCs w:val="24"/>
        </w:rPr>
      </w:pPr>
      <w:r>
        <w:rPr>
          <w:rFonts w:ascii="Times New Roman" w:hAnsi="Times New Roman"/>
          <w:sz w:val="24"/>
          <w:szCs w:val="24"/>
        </w:rPr>
        <w:t xml:space="preserve">National Population Commission (2006). National Population Commission. Population </w:t>
      </w:r>
    </w:p>
    <w:p w:rsidR="00B330F8" w:rsidRDefault="004F6BB2" w:rsidP="004F6BB2">
      <w:pPr>
        <w:pStyle w:val="NoSpacing"/>
        <w:ind w:left="660"/>
        <w:jc w:val="both"/>
        <w:rPr>
          <w:rFonts w:ascii="Times New Roman" w:hAnsi="Times New Roman"/>
          <w:sz w:val="24"/>
          <w:szCs w:val="24"/>
        </w:rPr>
      </w:pPr>
      <w:r>
        <w:rPr>
          <w:rFonts w:ascii="Times New Roman" w:hAnsi="Times New Roman"/>
          <w:sz w:val="24"/>
          <w:szCs w:val="24"/>
        </w:rPr>
        <w:t>Census of the Federal Republic of Nigeria. Census Report. National</w:t>
      </w:r>
      <w:r w:rsidR="008E3EF2">
        <w:rPr>
          <w:rFonts w:ascii="Times New Roman" w:hAnsi="Times New Roman"/>
          <w:sz w:val="24"/>
          <w:szCs w:val="24"/>
        </w:rPr>
        <w:t xml:space="preserve"> Population Commission, Abuja.</w:t>
      </w:r>
    </w:p>
    <w:p w:rsidR="00B330F8" w:rsidRDefault="00B330F8" w:rsidP="004F6BB2">
      <w:pPr>
        <w:pStyle w:val="NoSpacing"/>
        <w:jc w:val="both"/>
        <w:rPr>
          <w:rFonts w:ascii="Times New Roman" w:hAnsi="Times New Roman"/>
          <w:sz w:val="24"/>
          <w:szCs w:val="24"/>
        </w:rPr>
      </w:pPr>
    </w:p>
    <w:p w:rsidR="00A424AC" w:rsidRDefault="004F6BB2" w:rsidP="004F6BB2">
      <w:pPr>
        <w:pStyle w:val="NoSpacing"/>
        <w:jc w:val="both"/>
        <w:rPr>
          <w:rFonts w:ascii="Times New Roman" w:hAnsi="Times New Roman" w:cs="Times New Roman"/>
          <w:sz w:val="24"/>
          <w:szCs w:val="23"/>
          <w:shd w:val="clear" w:color="auto" w:fill="FFFFFF"/>
        </w:rPr>
      </w:pPr>
      <w:r>
        <w:rPr>
          <w:rFonts w:ascii="Arial" w:hAnsi="Arial" w:cs="Arial"/>
          <w:color w:val="444444"/>
          <w:sz w:val="23"/>
          <w:szCs w:val="23"/>
          <w:shd w:val="clear" w:color="auto" w:fill="FFFFFF"/>
        </w:rPr>
        <w:t>O</w:t>
      </w:r>
      <w:r w:rsidRPr="005632AC">
        <w:rPr>
          <w:rFonts w:ascii="Times New Roman" w:hAnsi="Times New Roman" w:cs="Times New Roman"/>
          <w:sz w:val="24"/>
          <w:szCs w:val="23"/>
          <w:shd w:val="clear" w:color="auto" w:fill="FFFFFF"/>
        </w:rPr>
        <w:t xml:space="preserve">kolo-Obasi, N. E. V., Nwanmuoh, E. E., Ikpo, K. P., Ojieze-Nwachineke, J. I., Nwankwo, C. O., </w:t>
      </w:r>
    </w:p>
    <w:p w:rsidR="0075732F" w:rsidRPr="00CF6990" w:rsidRDefault="004F6BB2" w:rsidP="004F6BB2">
      <w:pPr>
        <w:pStyle w:val="NoSpacing"/>
        <w:ind w:left="720"/>
        <w:jc w:val="both"/>
        <w:rPr>
          <w:rStyle w:val="Hyperlink"/>
          <w:rFonts w:ascii="Times New Roman" w:hAnsi="Times New Roman" w:cs="Times New Roman"/>
          <w:color w:val="00B0F0"/>
          <w:sz w:val="24"/>
          <w:szCs w:val="23"/>
          <w:shd w:val="clear" w:color="auto" w:fill="FFFFFF"/>
        </w:rPr>
      </w:pPr>
      <w:r w:rsidRPr="005632AC">
        <w:rPr>
          <w:rFonts w:ascii="Times New Roman" w:hAnsi="Times New Roman" w:cs="Times New Roman"/>
          <w:sz w:val="24"/>
          <w:szCs w:val="23"/>
          <w:shd w:val="clear" w:color="auto" w:fill="FFFFFF"/>
        </w:rPr>
        <w:t xml:space="preserve">Obeke, C. B., Okeke, N. O., Edeh, R. C., &amp; V. Chukwu, D. A. (2025). Climate Change, Crop Protection Products, and Cocoyam Value Chain among Rural Women Farmers in Nigeria: A Study of Southeast Region. </w:t>
      </w:r>
      <w:r w:rsidRPr="005632AC">
        <w:rPr>
          <w:rFonts w:ascii="Times New Roman" w:hAnsi="Times New Roman" w:cs="Times New Roman"/>
          <w:i/>
          <w:iCs/>
          <w:sz w:val="24"/>
          <w:szCs w:val="23"/>
          <w:shd w:val="clear" w:color="auto" w:fill="FFFFFF"/>
        </w:rPr>
        <w:t>African Journal of Agricultural Science and Food Research</w:t>
      </w:r>
      <w:r w:rsidRPr="005632AC">
        <w:rPr>
          <w:rFonts w:ascii="Times New Roman" w:hAnsi="Times New Roman" w:cs="Times New Roman"/>
          <w:sz w:val="24"/>
          <w:szCs w:val="23"/>
          <w:shd w:val="clear" w:color="auto" w:fill="FFFFFF"/>
        </w:rPr>
        <w:t>, </w:t>
      </w:r>
      <w:r w:rsidRPr="005632AC">
        <w:rPr>
          <w:rFonts w:ascii="Times New Roman" w:hAnsi="Times New Roman" w:cs="Times New Roman"/>
          <w:i/>
          <w:iCs/>
          <w:sz w:val="24"/>
          <w:szCs w:val="23"/>
          <w:shd w:val="clear" w:color="auto" w:fill="FFFFFF"/>
        </w:rPr>
        <w:t>18</w:t>
      </w:r>
      <w:r w:rsidRPr="005632AC">
        <w:rPr>
          <w:rFonts w:ascii="Times New Roman" w:hAnsi="Times New Roman" w:cs="Times New Roman"/>
          <w:sz w:val="24"/>
          <w:szCs w:val="23"/>
          <w:shd w:val="clear" w:color="auto" w:fill="FFFFFF"/>
        </w:rPr>
        <w:t xml:space="preserve">(1), 58–84. </w:t>
      </w:r>
      <w:hyperlink r:id="rId9" w:history="1">
        <w:r w:rsidRPr="00CF6990">
          <w:rPr>
            <w:rStyle w:val="Hyperlink"/>
            <w:rFonts w:ascii="Times New Roman" w:hAnsi="Times New Roman" w:cs="Times New Roman"/>
            <w:color w:val="00B0F0"/>
            <w:sz w:val="24"/>
            <w:szCs w:val="23"/>
            <w:shd w:val="clear" w:color="auto" w:fill="FFFFFF"/>
          </w:rPr>
          <w:t>https://doi.org/10.62154/ajasfr.2025.018.010616</w:t>
        </w:r>
      </w:hyperlink>
    </w:p>
    <w:p w:rsidR="005632AC" w:rsidRDefault="005632AC" w:rsidP="004F6BB2">
      <w:pPr>
        <w:pStyle w:val="NoSpacing"/>
        <w:jc w:val="both"/>
        <w:rPr>
          <w:rFonts w:ascii="Times New Roman" w:hAnsi="Times New Roman"/>
          <w:sz w:val="24"/>
          <w:szCs w:val="24"/>
        </w:rPr>
      </w:pPr>
    </w:p>
    <w:p w:rsidR="000F781F" w:rsidRDefault="004F6BB2" w:rsidP="004F6BB2">
      <w:pPr>
        <w:pStyle w:val="NoSpacing"/>
        <w:jc w:val="both"/>
      </w:pPr>
      <w:r>
        <w:t xml:space="preserve">Onyenekwe, C., Ume, C., Amaechina, E., Ume, N. C., Gabriella, O. O., Obetta, A., &amp; Omeje, E. E. (2024). </w:t>
      </w:r>
    </w:p>
    <w:p w:rsidR="000F781F" w:rsidRDefault="000F781F" w:rsidP="004F6BB2">
      <w:pPr>
        <w:pStyle w:val="NoSpacing"/>
        <w:jc w:val="both"/>
      </w:pPr>
      <w:r>
        <w:t xml:space="preserve">                   </w:t>
      </w:r>
      <w:r w:rsidR="004F6BB2">
        <w:rPr>
          <w:rStyle w:val="Emphasis"/>
        </w:rPr>
        <w:t>Food self-provisioning: Implications for sustainable agroecological transition in rural Nigeria</w:t>
      </w:r>
      <w:r w:rsidR="004F6BB2">
        <w:t xml:space="preserve">. </w:t>
      </w:r>
      <w:r>
        <w:t xml:space="preserve">        </w:t>
      </w:r>
    </w:p>
    <w:p w:rsidR="00B419F0" w:rsidRPr="00CF6990" w:rsidRDefault="000F781F" w:rsidP="004F6BB2">
      <w:pPr>
        <w:pStyle w:val="NoSpacing"/>
        <w:jc w:val="both"/>
        <w:rPr>
          <w:color w:val="00B0F0"/>
          <w:u w:val="single"/>
        </w:rPr>
      </w:pPr>
      <w:r>
        <w:t xml:space="preserve">                   </w:t>
      </w:r>
      <w:r w:rsidR="004F6BB2">
        <w:rPr>
          <w:rStyle w:val="Strong"/>
        </w:rPr>
        <w:t>Heliyon, 10</w:t>
      </w:r>
      <w:r w:rsidR="004F6BB2">
        <w:t xml:space="preserve">(12), e32098. </w:t>
      </w:r>
      <w:r w:rsidR="004F6BB2" w:rsidRPr="00CF6990">
        <w:rPr>
          <w:color w:val="00B0F0"/>
          <w:u w:val="single"/>
        </w:rPr>
        <w:t>https://doi.org/10.1016/j.heliyon.2024.e32098</w:t>
      </w:r>
      <w:r w:rsidR="004F6BB2" w:rsidRPr="00CF6990">
        <w:rPr>
          <w:rFonts w:ascii="Times New Roman" w:hAnsi="Times New Roman"/>
          <w:color w:val="00B0F0"/>
          <w:sz w:val="24"/>
          <w:szCs w:val="24"/>
          <w:u w:val="single"/>
        </w:rPr>
        <w:t xml:space="preserve"> </w:t>
      </w:r>
    </w:p>
    <w:p w:rsidR="00B419F0" w:rsidRPr="00CF6990" w:rsidRDefault="00B419F0" w:rsidP="004F6BB2">
      <w:pPr>
        <w:pStyle w:val="NoSpacing"/>
        <w:jc w:val="both"/>
        <w:rPr>
          <w:rFonts w:ascii="Times New Roman" w:hAnsi="Times New Roman"/>
          <w:color w:val="00B0F0"/>
          <w:sz w:val="24"/>
          <w:szCs w:val="24"/>
          <w:u w:val="single"/>
        </w:rPr>
      </w:pPr>
    </w:p>
    <w:p w:rsidR="00B330F8" w:rsidRDefault="004F6BB2" w:rsidP="004F6BB2">
      <w:pPr>
        <w:pStyle w:val="NoSpacing"/>
        <w:jc w:val="both"/>
        <w:rPr>
          <w:rFonts w:ascii="Times New Roman" w:hAnsi="Times New Roman"/>
          <w:sz w:val="24"/>
          <w:szCs w:val="24"/>
        </w:rPr>
      </w:pPr>
      <w:r>
        <w:rPr>
          <w:rFonts w:ascii="Times New Roman" w:hAnsi="Times New Roman"/>
          <w:sz w:val="24"/>
          <w:szCs w:val="24"/>
        </w:rPr>
        <w:t xml:space="preserve">Skott, G. J., Best, R., Rosegrant, M., &amp; Bokanga, M. (2000). Root and Tubers in Some </w:t>
      </w:r>
    </w:p>
    <w:p w:rsidR="00B330F8" w:rsidRDefault="004F6BB2" w:rsidP="000F781F">
      <w:pPr>
        <w:pStyle w:val="NoSpacing"/>
        <w:ind w:left="660"/>
        <w:jc w:val="both"/>
        <w:rPr>
          <w:rFonts w:ascii="Times New Roman" w:hAnsi="Times New Roman"/>
          <w:sz w:val="24"/>
          <w:szCs w:val="24"/>
        </w:rPr>
      </w:pPr>
      <w:r>
        <w:rPr>
          <w:rFonts w:ascii="Times New Roman" w:hAnsi="Times New Roman"/>
          <w:sz w:val="24"/>
          <w:szCs w:val="24"/>
        </w:rPr>
        <w:lastRenderedPageBreak/>
        <w:t xml:space="preserve">Tropical Root Crops. Proceedings of the Tropical Region of the American Society for </w:t>
      </w:r>
      <w:r w:rsidR="000F781F">
        <w:rPr>
          <w:rFonts w:ascii="Times New Roman" w:hAnsi="Times New Roman"/>
          <w:sz w:val="24"/>
          <w:szCs w:val="24"/>
        </w:rPr>
        <w:t xml:space="preserve">    </w:t>
      </w:r>
      <w:r>
        <w:rPr>
          <w:rFonts w:ascii="Times New Roman" w:hAnsi="Times New Roman"/>
          <w:sz w:val="24"/>
          <w:szCs w:val="24"/>
        </w:rPr>
        <w:t>Horticultural Sciences, South Pacific. 17:290-294. In: Chandra, S (ed.). Edible Aroids. Clarendon Press, Oxford, U.K 9:215-224</w:t>
      </w:r>
    </w:p>
    <w:p w:rsidR="00B330F8" w:rsidRDefault="00B330F8" w:rsidP="004F6BB2">
      <w:pPr>
        <w:pStyle w:val="NoSpacing"/>
        <w:ind w:left="480"/>
        <w:jc w:val="both"/>
        <w:rPr>
          <w:rFonts w:ascii="Times New Roman" w:hAnsi="Times New Roman"/>
          <w:sz w:val="24"/>
          <w:szCs w:val="24"/>
        </w:rPr>
      </w:pPr>
    </w:p>
    <w:p w:rsidR="00B330F8" w:rsidRDefault="00B330F8" w:rsidP="004F6BB2">
      <w:pPr>
        <w:pStyle w:val="NoSpacing"/>
        <w:jc w:val="both"/>
        <w:rPr>
          <w:rFonts w:ascii="Times New Roman" w:hAnsi="Times New Roman"/>
          <w:sz w:val="24"/>
          <w:szCs w:val="24"/>
        </w:rPr>
      </w:pPr>
    </w:p>
    <w:p w:rsidR="00B330F8" w:rsidRDefault="00B330F8" w:rsidP="004F6BB2">
      <w:pPr>
        <w:pStyle w:val="NoSpacing"/>
        <w:jc w:val="both"/>
        <w:rPr>
          <w:rFonts w:ascii="Times New Roman" w:hAnsi="Times New Roman"/>
          <w:sz w:val="24"/>
          <w:szCs w:val="24"/>
        </w:rPr>
      </w:pPr>
    </w:p>
    <w:p w:rsidR="003278A8" w:rsidRPr="003278A8" w:rsidRDefault="003278A8" w:rsidP="004F6BB2">
      <w:pPr>
        <w:spacing w:line="240" w:lineRule="auto"/>
        <w:ind w:left="360"/>
        <w:jc w:val="both"/>
        <w:rPr>
          <w:rFonts w:ascii="Times New Roman" w:hAnsi="Times New Roman"/>
          <w:i/>
          <w:sz w:val="24"/>
          <w:szCs w:val="24"/>
        </w:rPr>
      </w:pPr>
    </w:p>
    <w:sectPr w:rsidR="003278A8" w:rsidRPr="003278A8" w:rsidSect="001314F2">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8A" w:rsidRDefault="00DC7B8A">
      <w:pPr>
        <w:spacing w:after="0" w:line="240" w:lineRule="auto"/>
      </w:pPr>
      <w:r>
        <w:separator/>
      </w:r>
    </w:p>
  </w:endnote>
  <w:endnote w:type="continuationSeparator" w:id="0">
    <w:p w:rsidR="00DC7B8A" w:rsidRDefault="00DC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49452"/>
      <w:docPartObj>
        <w:docPartGallery w:val="Page Numbers (Bottom of Page)"/>
        <w:docPartUnique/>
      </w:docPartObj>
    </w:sdtPr>
    <w:sdtEndPr>
      <w:rPr>
        <w:noProof/>
      </w:rPr>
    </w:sdtEndPr>
    <w:sdtContent>
      <w:p w:rsidR="009344A8" w:rsidRDefault="009344A8">
        <w:pPr>
          <w:pStyle w:val="Footer"/>
          <w:jc w:val="right"/>
        </w:pPr>
        <w:r>
          <w:fldChar w:fldCharType="begin"/>
        </w:r>
        <w:r>
          <w:instrText xml:space="preserve"> PAGE   \* MERGEFORMAT </w:instrText>
        </w:r>
        <w:r>
          <w:fldChar w:fldCharType="separate"/>
        </w:r>
        <w:r w:rsidR="00287144">
          <w:rPr>
            <w:noProof/>
          </w:rPr>
          <w:t>1</w:t>
        </w:r>
        <w:r>
          <w:rPr>
            <w:noProof/>
          </w:rPr>
          <w:fldChar w:fldCharType="end"/>
        </w:r>
      </w:p>
    </w:sdtContent>
  </w:sdt>
  <w:p w:rsidR="009344A8" w:rsidRDefault="0093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8A" w:rsidRDefault="00DC7B8A">
      <w:pPr>
        <w:spacing w:after="0" w:line="240" w:lineRule="auto"/>
      </w:pPr>
      <w:r>
        <w:separator/>
      </w:r>
    </w:p>
  </w:footnote>
  <w:footnote w:type="continuationSeparator" w:id="0">
    <w:p w:rsidR="00DC7B8A" w:rsidRDefault="00DC7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DDA67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8"/>
    <w:multiLevelType w:val="hybridMultilevel"/>
    <w:tmpl w:val="DFAC8132"/>
    <w:lvl w:ilvl="0" w:tplc="ADD699D6">
      <w:start w:val="1"/>
      <w:numFmt w:val="decimal"/>
      <w:lvlText w:val="%1."/>
      <w:lvlJc w:val="left"/>
      <w:pPr>
        <w:ind w:left="720" w:hanging="360"/>
      </w:pPr>
    </w:lvl>
    <w:lvl w:ilvl="1" w:tplc="2E725AB6">
      <w:start w:val="1"/>
      <w:numFmt w:val="lowerLetter"/>
      <w:lvlText w:val="%2."/>
      <w:lvlJc w:val="left"/>
      <w:pPr>
        <w:ind w:left="1440" w:hanging="360"/>
      </w:pPr>
    </w:lvl>
    <w:lvl w:ilvl="2" w:tplc="5B1EED5E">
      <w:start w:val="1"/>
      <w:numFmt w:val="lowerRoman"/>
      <w:lvlText w:val="%3."/>
      <w:lvlJc w:val="right"/>
      <w:pPr>
        <w:ind w:left="2160" w:hanging="360"/>
      </w:pPr>
    </w:lvl>
    <w:lvl w:ilvl="3" w:tplc="BC7C5AAC">
      <w:start w:val="1"/>
      <w:numFmt w:val="decimal"/>
      <w:lvlText w:val="%4."/>
      <w:lvlJc w:val="left"/>
      <w:pPr>
        <w:ind w:left="2880" w:hanging="360"/>
      </w:pPr>
      <w:rPr>
        <w:rFonts w:ascii="Times New Roman" w:eastAsiaTheme="minorHAnsi" w:hAnsi="Times New Roman" w:cstheme="minorBidi"/>
      </w:rPr>
    </w:lvl>
    <w:lvl w:ilvl="4" w:tplc="054EFB4A">
      <w:start w:val="1"/>
      <w:numFmt w:val="lowerLetter"/>
      <w:lvlText w:val="%5."/>
      <w:lvlJc w:val="left"/>
      <w:pPr>
        <w:ind w:left="3600" w:hanging="360"/>
      </w:pPr>
    </w:lvl>
    <w:lvl w:ilvl="5" w:tplc="D53CE830">
      <w:start w:val="1"/>
      <w:numFmt w:val="lowerRoman"/>
      <w:lvlText w:val="%6."/>
      <w:lvlJc w:val="right"/>
      <w:pPr>
        <w:ind w:left="4320" w:hanging="360"/>
      </w:pPr>
    </w:lvl>
    <w:lvl w:ilvl="6" w:tplc="1D8A846C">
      <w:start w:val="1"/>
      <w:numFmt w:val="decimal"/>
      <w:lvlText w:val="%7."/>
      <w:lvlJc w:val="left"/>
      <w:pPr>
        <w:ind w:left="5040" w:hanging="360"/>
      </w:pPr>
    </w:lvl>
    <w:lvl w:ilvl="7" w:tplc="8F3ECB8A">
      <w:start w:val="1"/>
      <w:numFmt w:val="lowerLetter"/>
      <w:lvlText w:val="%8."/>
      <w:lvlJc w:val="left"/>
      <w:pPr>
        <w:ind w:left="5760" w:hanging="360"/>
      </w:pPr>
    </w:lvl>
    <w:lvl w:ilvl="8" w:tplc="0E0EA534">
      <w:start w:val="1"/>
      <w:numFmt w:val="lowerRoman"/>
      <w:lvlText w:val="%9."/>
      <w:lvlJc w:val="right"/>
      <w:pPr>
        <w:ind w:left="6480" w:hanging="360"/>
      </w:pPr>
    </w:lvl>
  </w:abstractNum>
  <w:abstractNum w:abstractNumId="2" w15:restartNumberingAfterBreak="0">
    <w:nsid w:val="00000014"/>
    <w:multiLevelType w:val="hybridMultilevel"/>
    <w:tmpl w:val="975E7472"/>
    <w:lvl w:ilvl="0" w:tplc="E124D054">
      <w:start w:val="1"/>
      <w:numFmt w:val="decimal"/>
      <w:lvlText w:val="%1."/>
      <w:lvlJc w:val="left"/>
      <w:pPr>
        <w:ind w:left="720" w:hanging="360"/>
      </w:pPr>
      <w:rPr>
        <w:rFonts w:hint="default"/>
      </w:rPr>
    </w:lvl>
    <w:lvl w:ilvl="1" w:tplc="D6E81A98" w:tentative="1">
      <w:start w:val="1"/>
      <w:numFmt w:val="bullet"/>
      <w:lvlText w:val="o"/>
      <w:lvlJc w:val="left"/>
      <w:pPr>
        <w:ind w:left="1440" w:hanging="360"/>
      </w:pPr>
      <w:rPr>
        <w:rFonts w:ascii="Courier New" w:hAnsi="Courier New" w:cs="Courier New" w:hint="default"/>
      </w:rPr>
    </w:lvl>
    <w:lvl w:ilvl="2" w:tplc="8DEAD1A8" w:tentative="1">
      <w:start w:val="1"/>
      <w:numFmt w:val="bullet"/>
      <w:lvlText w:val=""/>
      <w:lvlJc w:val="left"/>
      <w:pPr>
        <w:ind w:left="2160" w:hanging="360"/>
      </w:pPr>
      <w:rPr>
        <w:rFonts w:ascii="Wingdings" w:hAnsi="Wingdings" w:hint="default"/>
      </w:rPr>
    </w:lvl>
    <w:lvl w:ilvl="3" w:tplc="B260BCD8" w:tentative="1">
      <w:start w:val="1"/>
      <w:numFmt w:val="bullet"/>
      <w:lvlText w:val=""/>
      <w:lvlJc w:val="left"/>
      <w:pPr>
        <w:ind w:left="2880" w:hanging="360"/>
      </w:pPr>
      <w:rPr>
        <w:rFonts w:ascii="Symbol" w:hAnsi="Symbol" w:hint="default"/>
      </w:rPr>
    </w:lvl>
    <w:lvl w:ilvl="4" w:tplc="654ECD34" w:tentative="1">
      <w:start w:val="1"/>
      <w:numFmt w:val="bullet"/>
      <w:lvlText w:val="o"/>
      <w:lvlJc w:val="left"/>
      <w:pPr>
        <w:ind w:left="3600" w:hanging="360"/>
      </w:pPr>
      <w:rPr>
        <w:rFonts w:ascii="Courier New" w:hAnsi="Courier New" w:cs="Courier New" w:hint="default"/>
      </w:rPr>
    </w:lvl>
    <w:lvl w:ilvl="5" w:tplc="FFB0CD22" w:tentative="1">
      <w:start w:val="1"/>
      <w:numFmt w:val="bullet"/>
      <w:lvlText w:val=""/>
      <w:lvlJc w:val="left"/>
      <w:pPr>
        <w:ind w:left="4320" w:hanging="360"/>
      </w:pPr>
      <w:rPr>
        <w:rFonts w:ascii="Wingdings" w:hAnsi="Wingdings" w:hint="default"/>
      </w:rPr>
    </w:lvl>
    <w:lvl w:ilvl="6" w:tplc="19D0838A" w:tentative="1">
      <w:start w:val="1"/>
      <w:numFmt w:val="bullet"/>
      <w:lvlText w:val=""/>
      <w:lvlJc w:val="left"/>
      <w:pPr>
        <w:ind w:left="5040" w:hanging="360"/>
      </w:pPr>
      <w:rPr>
        <w:rFonts w:ascii="Symbol" w:hAnsi="Symbol" w:hint="default"/>
      </w:rPr>
    </w:lvl>
    <w:lvl w:ilvl="7" w:tplc="E5241262" w:tentative="1">
      <w:start w:val="1"/>
      <w:numFmt w:val="bullet"/>
      <w:lvlText w:val="o"/>
      <w:lvlJc w:val="left"/>
      <w:pPr>
        <w:ind w:left="5760" w:hanging="360"/>
      </w:pPr>
      <w:rPr>
        <w:rFonts w:ascii="Courier New" w:hAnsi="Courier New" w:cs="Courier New" w:hint="default"/>
      </w:rPr>
    </w:lvl>
    <w:lvl w:ilvl="8" w:tplc="A4B68366" w:tentative="1">
      <w:start w:val="1"/>
      <w:numFmt w:val="bullet"/>
      <w:lvlText w:val=""/>
      <w:lvlJc w:val="left"/>
      <w:pPr>
        <w:ind w:left="6480" w:hanging="360"/>
      </w:pPr>
      <w:rPr>
        <w:rFonts w:ascii="Wingdings" w:hAnsi="Wingdings" w:hint="default"/>
      </w:rPr>
    </w:lvl>
  </w:abstractNum>
  <w:abstractNum w:abstractNumId="3" w15:restartNumberingAfterBreak="0">
    <w:nsid w:val="04073485"/>
    <w:multiLevelType w:val="multilevel"/>
    <w:tmpl w:val="0C4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362EA"/>
    <w:multiLevelType w:val="hybridMultilevel"/>
    <w:tmpl w:val="8E00FFFA"/>
    <w:lvl w:ilvl="0" w:tplc="FB1059CA">
      <w:start w:val="1"/>
      <w:numFmt w:val="upperLetter"/>
      <w:lvlText w:val="%1."/>
      <w:lvlJc w:val="left"/>
      <w:pPr>
        <w:ind w:left="720" w:hanging="360"/>
      </w:pPr>
      <w:rPr>
        <w:rFonts w:hint="default"/>
      </w:rPr>
    </w:lvl>
    <w:lvl w:ilvl="1" w:tplc="F8EE67DE" w:tentative="1">
      <w:start w:val="1"/>
      <w:numFmt w:val="lowerLetter"/>
      <w:lvlText w:val="%2."/>
      <w:lvlJc w:val="left"/>
      <w:pPr>
        <w:ind w:left="1440" w:hanging="360"/>
      </w:pPr>
    </w:lvl>
    <w:lvl w:ilvl="2" w:tplc="295ACE66" w:tentative="1">
      <w:start w:val="1"/>
      <w:numFmt w:val="lowerRoman"/>
      <w:lvlText w:val="%3."/>
      <w:lvlJc w:val="right"/>
      <w:pPr>
        <w:ind w:left="2160" w:hanging="180"/>
      </w:pPr>
    </w:lvl>
    <w:lvl w:ilvl="3" w:tplc="BC7EAB5E" w:tentative="1">
      <w:start w:val="1"/>
      <w:numFmt w:val="decimal"/>
      <w:lvlText w:val="%4."/>
      <w:lvlJc w:val="left"/>
      <w:pPr>
        <w:ind w:left="2880" w:hanging="360"/>
      </w:pPr>
    </w:lvl>
    <w:lvl w:ilvl="4" w:tplc="B9129C88" w:tentative="1">
      <w:start w:val="1"/>
      <w:numFmt w:val="lowerLetter"/>
      <w:lvlText w:val="%5."/>
      <w:lvlJc w:val="left"/>
      <w:pPr>
        <w:ind w:left="3600" w:hanging="360"/>
      </w:pPr>
    </w:lvl>
    <w:lvl w:ilvl="5" w:tplc="72FE0136" w:tentative="1">
      <w:start w:val="1"/>
      <w:numFmt w:val="lowerRoman"/>
      <w:lvlText w:val="%6."/>
      <w:lvlJc w:val="right"/>
      <w:pPr>
        <w:ind w:left="4320" w:hanging="180"/>
      </w:pPr>
    </w:lvl>
    <w:lvl w:ilvl="6" w:tplc="CCD8F184" w:tentative="1">
      <w:start w:val="1"/>
      <w:numFmt w:val="decimal"/>
      <w:lvlText w:val="%7."/>
      <w:lvlJc w:val="left"/>
      <w:pPr>
        <w:ind w:left="5040" w:hanging="360"/>
      </w:pPr>
    </w:lvl>
    <w:lvl w:ilvl="7" w:tplc="D818AE6C" w:tentative="1">
      <w:start w:val="1"/>
      <w:numFmt w:val="lowerLetter"/>
      <w:lvlText w:val="%8."/>
      <w:lvlJc w:val="left"/>
      <w:pPr>
        <w:ind w:left="5760" w:hanging="360"/>
      </w:pPr>
    </w:lvl>
    <w:lvl w:ilvl="8" w:tplc="DDEC383A" w:tentative="1">
      <w:start w:val="1"/>
      <w:numFmt w:val="lowerRoman"/>
      <w:lvlText w:val="%9."/>
      <w:lvlJc w:val="right"/>
      <w:pPr>
        <w:ind w:left="6480" w:hanging="180"/>
      </w:pPr>
    </w:lvl>
  </w:abstractNum>
  <w:abstractNum w:abstractNumId="5" w15:restartNumberingAfterBreak="0">
    <w:nsid w:val="622A3B28"/>
    <w:multiLevelType w:val="multilevel"/>
    <w:tmpl w:val="5EAA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B2"/>
    <w:rsid w:val="00003B53"/>
    <w:rsid w:val="00037957"/>
    <w:rsid w:val="0004090C"/>
    <w:rsid w:val="000670B0"/>
    <w:rsid w:val="00085C55"/>
    <w:rsid w:val="00092E37"/>
    <w:rsid w:val="000A2058"/>
    <w:rsid w:val="000B4A4D"/>
    <w:rsid w:val="000C1DD4"/>
    <w:rsid w:val="000D1FA5"/>
    <w:rsid w:val="000D30D6"/>
    <w:rsid w:val="000E474E"/>
    <w:rsid w:val="000F781F"/>
    <w:rsid w:val="001314F2"/>
    <w:rsid w:val="00143628"/>
    <w:rsid w:val="00150DFD"/>
    <w:rsid w:val="00150FFD"/>
    <w:rsid w:val="00152787"/>
    <w:rsid w:val="0015682C"/>
    <w:rsid w:val="00171583"/>
    <w:rsid w:val="00176B54"/>
    <w:rsid w:val="001A2DF1"/>
    <w:rsid w:val="001C508F"/>
    <w:rsid w:val="001D23D2"/>
    <w:rsid w:val="001E32B2"/>
    <w:rsid w:val="002106FF"/>
    <w:rsid w:val="0022147D"/>
    <w:rsid w:val="002327F8"/>
    <w:rsid w:val="00236173"/>
    <w:rsid w:val="002407CD"/>
    <w:rsid w:val="00257546"/>
    <w:rsid w:val="0027136A"/>
    <w:rsid w:val="002770EE"/>
    <w:rsid w:val="0028298B"/>
    <w:rsid w:val="00287144"/>
    <w:rsid w:val="002A3073"/>
    <w:rsid w:val="002D6191"/>
    <w:rsid w:val="002E7973"/>
    <w:rsid w:val="00321163"/>
    <w:rsid w:val="003278A8"/>
    <w:rsid w:val="0033061F"/>
    <w:rsid w:val="00331AC5"/>
    <w:rsid w:val="00340614"/>
    <w:rsid w:val="003510C9"/>
    <w:rsid w:val="00356B53"/>
    <w:rsid w:val="00361491"/>
    <w:rsid w:val="00392C70"/>
    <w:rsid w:val="003A4097"/>
    <w:rsid w:val="003E11F4"/>
    <w:rsid w:val="003E2D3D"/>
    <w:rsid w:val="003F3218"/>
    <w:rsid w:val="00400970"/>
    <w:rsid w:val="00414821"/>
    <w:rsid w:val="00442104"/>
    <w:rsid w:val="004507C7"/>
    <w:rsid w:val="00453D8E"/>
    <w:rsid w:val="004560BA"/>
    <w:rsid w:val="004A2845"/>
    <w:rsid w:val="004C7770"/>
    <w:rsid w:val="004D2A54"/>
    <w:rsid w:val="004D3FA0"/>
    <w:rsid w:val="004E56A1"/>
    <w:rsid w:val="004F6BB2"/>
    <w:rsid w:val="005007AD"/>
    <w:rsid w:val="00532942"/>
    <w:rsid w:val="00533A0C"/>
    <w:rsid w:val="005632AC"/>
    <w:rsid w:val="00566BBE"/>
    <w:rsid w:val="00591418"/>
    <w:rsid w:val="00611180"/>
    <w:rsid w:val="006375C7"/>
    <w:rsid w:val="00651BB3"/>
    <w:rsid w:val="00652CFC"/>
    <w:rsid w:val="00653898"/>
    <w:rsid w:val="00663BE2"/>
    <w:rsid w:val="00663EE2"/>
    <w:rsid w:val="00667DAE"/>
    <w:rsid w:val="006725F9"/>
    <w:rsid w:val="00677BFF"/>
    <w:rsid w:val="006952C0"/>
    <w:rsid w:val="006A41B2"/>
    <w:rsid w:val="006C1B3A"/>
    <w:rsid w:val="006D2F4B"/>
    <w:rsid w:val="006E2FA6"/>
    <w:rsid w:val="006E7385"/>
    <w:rsid w:val="007354C4"/>
    <w:rsid w:val="00742D58"/>
    <w:rsid w:val="0075732F"/>
    <w:rsid w:val="00773054"/>
    <w:rsid w:val="007A4242"/>
    <w:rsid w:val="007B1DFA"/>
    <w:rsid w:val="007C04FB"/>
    <w:rsid w:val="007C5A78"/>
    <w:rsid w:val="007D18BE"/>
    <w:rsid w:val="007F59B5"/>
    <w:rsid w:val="00816DFA"/>
    <w:rsid w:val="00823B68"/>
    <w:rsid w:val="00832F76"/>
    <w:rsid w:val="0085561E"/>
    <w:rsid w:val="00865692"/>
    <w:rsid w:val="00884E8B"/>
    <w:rsid w:val="00894268"/>
    <w:rsid w:val="008A32D1"/>
    <w:rsid w:val="008B0859"/>
    <w:rsid w:val="008E0879"/>
    <w:rsid w:val="008E16FA"/>
    <w:rsid w:val="008E3EF2"/>
    <w:rsid w:val="008E5FAE"/>
    <w:rsid w:val="00903CF9"/>
    <w:rsid w:val="00904929"/>
    <w:rsid w:val="00916C14"/>
    <w:rsid w:val="009344A8"/>
    <w:rsid w:val="0094016C"/>
    <w:rsid w:val="00943675"/>
    <w:rsid w:val="00944FCA"/>
    <w:rsid w:val="009475F7"/>
    <w:rsid w:val="009548FA"/>
    <w:rsid w:val="0096149C"/>
    <w:rsid w:val="009863C1"/>
    <w:rsid w:val="009A7C60"/>
    <w:rsid w:val="009D4F74"/>
    <w:rsid w:val="00A04593"/>
    <w:rsid w:val="00A07F37"/>
    <w:rsid w:val="00A14C5D"/>
    <w:rsid w:val="00A21BBF"/>
    <w:rsid w:val="00A33E32"/>
    <w:rsid w:val="00A424AC"/>
    <w:rsid w:val="00A703F7"/>
    <w:rsid w:val="00A748DC"/>
    <w:rsid w:val="00AE66F0"/>
    <w:rsid w:val="00AF0B3B"/>
    <w:rsid w:val="00B05CB2"/>
    <w:rsid w:val="00B22541"/>
    <w:rsid w:val="00B330F8"/>
    <w:rsid w:val="00B33DFA"/>
    <w:rsid w:val="00B419F0"/>
    <w:rsid w:val="00B52EC0"/>
    <w:rsid w:val="00B548B2"/>
    <w:rsid w:val="00B71B14"/>
    <w:rsid w:val="00BA6B10"/>
    <w:rsid w:val="00BB4288"/>
    <w:rsid w:val="00BC0DE7"/>
    <w:rsid w:val="00BD0670"/>
    <w:rsid w:val="00BE246A"/>
    <w:rsid w:val="00BF003A"/>
    <w:rsid w:val="00C05A89"/>
    <w:rsid w:val="00C15464"/>
    <w:rsid w:val="00C15A6D"/>
    <w:rsid w:val="00C2608B"/>
    <w:rsid w:val="00C263A0"/>
    <w:rsid w:val="00C51546"/>
    <w:rsid w:val="00C65B20"/>
    <w:rsid w:val="00C83C76"/>
    <w:rsid w:val="00CC555F"/>
    <w:rsid w:val="00CC68B4"/>
    <w:rsid w:val="00CD156F"/>
    <w:rsid w:val="00CE5C13"/>
    <w:rsid w:val="00CF6990"/>
    <w:rsid w:val="00D14363"/>
    <w:rsid w:val="00D17907"/>
    <w:rsid w:val="00D305DF"/>
    <w:rsid w:val="00D42446"/>
    <w:rsid w:val="00D5575D"/>
    <w:rsid w:val="00D87F6E"/>
    <w:rsid w:val="00D91AE4"/>
    <w:rsid w:val="00DB7377"/>
    <w:rsid w:val="00DC54A6"/>
    <w:rsid w:val="00DC7B8A"/>
    <w:rsid w:val="00DD313F"/>
    <w:rsid w:val="00DE2A4B"/>
    <w:rsid w:val="00DF7086"/>
    <w:rsid w:val="00E22933"/>
    <w:rsid w:val="00E27698"/>
    <w:rsid w:val="00E32038"/>
    <w:rsid w:val="00E42B8C"/>
    <w:rsid w:val="00E57323"/>
    <w:rsid w:val="00E81B75"/>
    <w:rsid w:val="00E82E58"/>
    <w:rsid w:val="00E94199"/>
    <w:rsid w:val="00E94409"/>
    <w:rsid w:val="00EA4D9D"/>
    <w:rsid w:val="00EA57F8"/>
    <w:rsid w:val="00EB4586"/>
    <w:rsid w:val="00EB4F29"/>
    <w:rsid w:val="00EC2ED9"/>
    <w:rsid w:val="00EC639B"/>
    <w:rsid w:val="00ED372B"/>
    <w:rsid w:val="00EF02BE"/>
    <w:rsid w:val="00EF7DA5"/>
    <w:rsid w:val="00F05212"/>
    <w:rsid w:val="00F123C7"/>
    <w:rsid w:val="00F15965"/>
    <w:rsid w:val="00F267C9"/>
    <w:rsid w:val="00F43D27"/>
    <w:rsid w:val="00F60EE8"/>
    <w:rsid w:val="00F82CBB"/>
    <w:rsid w:val="00F92E2A"/>
    <w:rsid w:val="00FA76FD"/>
    <w:rsid w:val="00FA7F26"/>
    <w:rsid w:val="00FB0179"/>
    <w:rsid w:val="00FC14F8"/>
    <w:rsid w:val="00FD31CE"/>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D74E3-D993-4475-A126-6CC3304B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2B2"/>
    <w:pPr>
      <w:spacing w:after="0" w:line="240" w:lineRule="auto"/>
    </w:pPr>
  </w:style>
  <w:style w:type="paragraph" w:styleId="ListParagraph">
    <w:name w:val="List Paragraph"/>
    <w:basedOn w:val="Normal"/>
    <w:uiPriority w:val="34"/>
    <w:qFormat/>
    <w:rsid w:val="003278A8"/>
    <w:pPr>
      <w:spacing w:after="200" w:line="276" w:lineRule="auto"/>
      <w:ind w:left="720"/>
      <w:contextualSpacing/>
    </w:pPr>
    <w:rPr>
      <w:rFonts w:ascii="Calibri" w:eastAsia="Calibri" w:hAnsi="Calibri" w:cs="SimSun"/>
    </w:rPr>
  </w:style>
  <w:style w:type="table" w:styleId="TableGrid">
    <w:name w:val="Table Grid"/>
    <w:basedOn w:val="TableNormal"/>
    <w:uiPriority w:val="39"/>
    <w:rsid w:val="00B330F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B330F8"/>
    <w:pPr>
      <w:spacing w:after="0" w:line="240" w:lineRule="auto"/>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092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37"/>
  </w:style>
  <w:style w:type="paragraph" w:styleId="Footer">
    <w:name w:val="footer"/>
    <w:basedOn w:val="Normal"/>
    <w:link w:val="FooterChar"/>
    <w:uiPriority w:val="99"/>
    <w:unhideWhenUsed/>
    <w:rsid w:val="0009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37"/>
  </w:style>
  <w:style w:type="character" w:styleId="Hyperlink">
    <w:name w:val="Hyperlink"/>
    <w:basedOn w:val="DefaultParagraphFont"/>
    <w:uiPriority w:val="99"/>
    <w:unhideWhenUsed/>
    <w:rsid w:val="00E94199"/>
    <w:rPr>
      <w:color w:val="0563C1" w:themeColor="hyperlink"/>
      <w:u w:val="single"/>
    </w:rPr>
  </w:style>
  <w:style w:type="character" w:styleId="LineNumber">
    <w:name w:val="line number"/>
    <w:basedOn w:val="DefaultParagraphFont"/>
    <w:uiPriority w:val="99"/>
    <w:semiHidden/>
    <w:unhideWhenUsed/>
    <w:rsid w:val="001314F2"/>
  </w:style>
  <w:style w:type="character" w:customStyle="1" w:styleId="muibox-root">
    <w:name w:val="muibox-root"/>
    <w:basedOn w:val="DefaultParagraphFont"/>
    <w:rsid w:val="00944FCA"/>
  </w:style>
  <w:style w:type="character" w:customStyle="1" w:styleId="extn-css-0">
    <w:name w:val="extn-css-0"/>
    <w:basedOn w:val="DefaultParagraphFont"/>
    <w:rsid w:val="00944FCA"/>
  </w:style>
  <w:style w:type="character" w:customStyle="1" w:styleId="extn-css-1tmeul0">
    <w:name w:val="extn-css-1tmeul0"/>
    <w:basedOn w:val="DefaultParagraphFont"/>
    <w:rsid w:val="00944FCA"/>
  </w:style>
  <w:style w:type="character" w:customStyle="1" w:styleId="extn-css-1g9q2al">
    <w:name w:val="extn-css-1g9q2al"/>
    <w:basedOn w:val="DefaultParagraphFont"/>
    <w:rsid w:val="00944FCA"/>
  </w:style>
  <w:style w:type="character" w:customStyle="1" w:styleId="extn-css-10o52y0">
    <w:name w:val="extn-css-10o52y0"/>
    <w:basedOn w:val="DefaultParagraphFont"/>
    <w:rsid w:val="00944FCA"/>
  </w:style>
  <w:style w:type="character" w:customStyle="1" w:styleId="extn-css-h5d7i9">
    <w:name w:val="extn-css-h5d7i9"/>
    <w:basedOn w:val="DefaultParagraphFont"/>
    <w:rsid w:val="00944FCA"/>
  </w:style>
  <w:style w:type="character" w:customStyle="1" w:styleId="extn-css-lq4jk2">
    <w:name w:val="extn-css-lq4jk2"/>
    <w:basedOn w:val="DefaultParagraphFont"/>
    <w:rsid w:val="00944FCA"/>
  </w:style>
  <w:style w:type="paragraph" w:styleId="NormalWeb">
    <w:name w:val="Normal (Web)"/>
    <w:basedOn w:val="Normal"/>
    <w:uiPriority w:val="99"/>
    <w:semiHidden/>
    <w:unhideWhenUsed/>
    <w:rsid w:val="00C83C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21163"/>
    <w:rPr>
      <w:b/>
      <w:bCs/>
    </w:rPr>
  </w:style>
  <w:style w:type="character" w:styleId="Emphasis">
    <w:name w:val="Emphasis"/>
    <w:basedOn w:val="DefaultParagraphFont"/>
    <w:uiPriority w:val="20"/>
    <w:qFormat/>
    <w:rsid w:val="00321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dindu.kanu@unidel.e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62154/ajasfr.2025.018.01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7B6A-93AA-4427-86D1-FC94517B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Vyonne-Tracy Mbah</cp:lastModifiedBy>
  <cp:revision>8</cp:revision>
  <dcterms:created xsi:type="dcterms:W3CDTF">2026-04-15T09:38:00Z</dcterms:created>
  <dcterms:modified xsi:type="dcterms:W3CDTF">2026-04-22T14:35:00Z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8d00d58f-b3af-4959-adf8-e5b546331980</vt:lpwstr>
  </property>
</Properties>
</file>