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9.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0.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1.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2.xml" ContentType="application/vnd.openxmlformats-officedocument.themeOverride+xml"/>
  <Override PartName="/word/charts/chartEx1.xml" ContentType="application/vnd.ms-office.chartex+xml"/>
  <Override PartName="/word/charts/style14.xml" ContentType="application/vnd.ms-office.chartstyle+xml"/>
  <Override PartName="/word/charts/colors14.xml" ContentType="application/vnd.ms-office.chartcolorstyle+xml"/>
  <Override PartName="/word/theme/themeOverride13.xml" ContentType="application/vnd.openxmlformats-officedocument.themeOverride+xml"/>
  <Override PartName="/word/charts/chartEx2.xml" ContentType="application/vnd.ms-office.chartex+xml"/>
  <Override PartName="/word/charts/style15.xml" ContentType="application/vnd.ms-office.chartstyle+xml"/>
  <Override PartName="/word/charts/colors15.xml" ContentType="application/vnd.ms-office.chartcolorstyle+xml"/>
  <Override PartName="/word/theme/themeOverride14.xml" ContentType="application/vnd.openxmlformats-officedocument.themeOverride+xml"/>
  <Override PartName="/word/charts/chartEx3.xml" ContentType="application/vnd.ms-office.chartex+xml"/>
  <Override PartName="/word/charts/style16.xml" ContentType="application/vnd.ms-office.chartstyle+xml"/>
  <Override PartName="/word/charts/colors16.xml" ContentType="application/vnd.ms-office.chartcolorstyle+xml"/>
  <Override PartName="/word/theme/themeOverride15.xml" ContentType="application/vnd.openxmlformats-officedocument.themeOverride+xml"/>
  <Override PartName="/word/charts/chartEx4.xml" ContentType="application/vnd.ms-office.chartex+xml"/>
  <Override PartName="/word/charts/style17.xml" ContentType="application/vnd.ms-office.chartstyle+xml"/>
  <Override PartName="/word/charts/colors17.xml" ContentType="application/vnd.ms-office.chartcolorstyle+xml"/>
  <Override PartName="/word/theme/themeOverride16.xml" ContentType="application/vnd.openxmlformats-officedocument.themeOverride+xml"/>
  <Override PartName="/word/charts/chartEx5.xml" ContentType="application/vnd.ms-office.chartex+xml"/>
  <Override PartName="/word/charts/style18.xml" ContentType="application/vnd.ms-office.chartstyle+xml"/>
  <Override PartName="/word/charts/colors18.xml" ContentType="application/vnd.ms-office.chartcolorstyle+xml"/>
  <Override PartName="/word/charts/chartEx6.xml" ContentType="application/vnd.ms-office.chartex+xml"/>
  <Override PartName="/word/charts/style19.xml" ContentType="application/vnd.ms-office.chartstyle+xml"/>
  <Override PartName="/word/charts/colors19.xml" ContentType="application/vnd.ms-office.chartcolorstyle+xml"/>
  <Override PartName="/word/theme/themeOverride17.xml" ContentType="application/vnd.openxmlformats-officedocument.themeOverride+xml"/>
  <Override PartName="/word/charts/chartEx7.xml" ContentType="application/vnd.ms-office.chartex+xml"/>
  <Override PartName="/word/charts/style20.xml" ContentType="application/vnd.ms-office.chartstyle+xml"/>
  <Override PartName="/word/charts/colors20.xml" ContentType="application/vnd.ms-office.chartcolorstyle+xml"/>
  <Override PartName="/word/theme/themeOverride18.xml" ContentType="application/vnd.openxmlformats-officedocument.themeOverride+xml"/>
  <Override PartName="/word/charts/chartEx8.xml" ContentType="application/vnd.ms-office.chartex+xml"/>
  <Override PartName="/word/charts/style21.xml" ContentType="application/vnd.ms-office.chartstyle+xml"/>
  <Override PartName="/word/charts/colors21.xml" ContentType="application/vnd.ms-office.chartcolorstyle+xml"/>
  <Override PartName="/word/theme/themeOverride19.xml" ContentType="application/vnd.openxmlformats-officedocument.themeOverride+xml"/>
  <Override PartName="/word/charts/chartEx9.xml" ContentType="application/vnd.ms-office.chartex+xml"/>
  <Override PartName="/word/charts/style22.xml" ContentType="application/vnd.ms-office.chartstyle+xml"/>
  <Override PartName="/word/charts/colors22.xml" ContentType="application/vnd.ms-office.chartcolorstyle+xml"/>
  <Override PartName="/word/charts/chartEx10.xml" ContentType="application/vnd.ms-office.chartex+xml"/>
  <Override PartName="/word/charts/style23.xml" ContentType="application/vnd.ms-office.chartstyle+xml"/>
  <Override PartName="/word/charts/colors23.xml" ContentType="application/vnd.ms-office.chartcolorstyle+xml"/>
  <Override PartName="/word/theme/themeOverride20.xml" ContentType="application/vnd.openxmlformats-officedocument.themeOverride+xml"/>
  <Override PartName="/word/charts/chartEx11.xml" ContentType="application/vnd.ms-office.chartex+xml"/>
  <Override PartName="/word/charts/style24.xml" ContentType="application/vnd.ms-office.chartstyle+xml"/>
  <Override PartName="/word/charts/colors24.xml" ContentType="application/vnd.ms-office.chartcolorstyle+xml"/>
  <Override PartName="/word/theme/themeOverride21.xml" ContentType="application/vnd.openxmlformats-officedocument.themeOverride+xml"/>
  <Override PartName="/word/charts/chartEx12.xml" ContentType="application/vnd.ms-office.chartex+xml"/>
  <Override PartName="/word/charts/style25.xml" ContentType="application/vnd.ms-office.chartstyle+xml"/>
  <Override PartName="/word/charts/colors25.xml" ContentType="application/vnd.ms-office.chartcolorstyle+xml"/>
  <Override PartName="/word/theme/themeOverride22.xml" ContentType="application/vnd.openxmlformats-officedocument.themeOverride+xml"/>
  <Override PartName="/word/charts/chartEx13.xml" ContentType="application/vnd.ms-office.chartex+xml"/>
  <Override PartName="/word/charts/style26.xml" ContentType="application/vnd.ms-office.chartstyle+xml"/>
  <Override PartName="/word/charts/colors2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55D7C" w:rsidRDefault="00955D7C" w:rsidP="00955D7C">
      <w:pPr>
        <w:spacing w:after="0" w:line="240" w:lineRule="auto"/>
        <w:rPr>
          <w:rFonts w:ascii="Times New Roman" w:eastAsia="Times New Roman" w:hAnsi="Times New Roman" w:cs="Times New Roman"/>
          <w:b/>
          <w:sz w:val="28"/>
          <w:szCs w:val="24"/>
        </w:rPr>
      </w:pPr>
      <w:bookmarkStart w:id="0" w:name="_Hlk221717681"/>
      <w:bookmarkStart w:id="1" w:name="_Hlk221712754"/>
      <w:r>
        <w:rPr>
          <w:rFonts w:ascii="Times New Roman" w:eastAsia="Times New Roman" w:hAnsi="Times New Roman" w:cs="Times New Roman"/>
          <w:b/>
          <w:sz w:val="28"/>
          <w:szCs w:val="24"/>
        </w:rPr>
        <w:t>Modeling</w:t>
      </w:r>
      <w:r w:rsidRPr="006841DD">
        <w:rPr>
          <w:rFonts w:ascii="Times New Roman" w:eastAsia="Times New Roman" w:hAnsi="Times New Roman" w:cs="Times New Roman"/>
          <w:b/>
          <w:sz w:val="28"/>
          <w:szCs w:val="24"/>
        </w:rPr>
        <w:t xml:space="preserve"> the Impact </w:t>
      </w:r>
      <w:r>
        <w:rPr>
          <w:rFonts w:ascii="Times New Roman" w:eastAsia="Times New Roman" w:hAnsi="Times New Roman" w:cs="Times New Roman"/>
          <w:b/>
          <w:sz w:val="28"/>
          <w:szCs w:val="24"/>
        </w:rPr>
        <w:t xml:space="preserve">of Climate </w:t>
      </w:r>
      <w:r w:rsidRPr="006841DD">
        <w:rPr>
          <w:rFonts w:ascii="Times New Roman" w:eastAsia="Times New Roman" w:hAnsi="Times New Roman" w:cs="Times New Roman"/>
          <w:b/>
          <w:sz w:val="28"/>
          <w:szCs w:val="24"/>
        </w:rPr>
        <w:t>Change</w:t>
      </w:r>
      <w:r>
        <w:rPr>
          <w:rFonts w:ascii="Times New Roman" w:eastAsia="Times New Roman" w:hAnsi="Times New Roman" w:cs="Times New Roman"/>
          <w:b/>
          <w:sz w:val="28"/>
          <w:szCs w:val="24"/>
        </w:rPr>
        <w:t xml:space="preserve"> on</w:t>
      </w:r>
      <w:r w:rsidRPr="006841DD">
        <w:rPr>
          <w:rFonts w:ascii="Times New Roman" w:eastAsia="Times New Roman" w:hAnsi="Times New Roman" w:cs="Times New Roman"/>
          <w:b/>
          <w:sz w:val="28"/>
          <w:szCs w:val="24"/>
        </w:rPr>
        <w:t xml:space="preserve"> Maize Production and Adaptation Measures to </w:t>
      </w:r>
      <w:r>
        <w:rPr>
          <w:rFonts w:ascii="Times New Roman" w:eastAsia="Times New Roman" w:hAnsi="Times New Roman" w:cs="Times New Roman"/>
          <w:b/>
          <w:sz w:val="28"/>
          <w:szCs w:val="24"/>
        </w:rPr>
        <w:t xml:space="preserve">Mitigate Future Effects </w:t>
      </w:r>
      <w:r w:rsidRPr="006841DD">
        <w:rPr>
          <w:rFonts w:ascii="Times New Roman" w:eastAsia="Times New Roman" w:hAnsi="Times New Roman" w:cs="Times New Roman"/>
          <w:b/>
          <w:sz w:val="28"/>
          <w:szCs w:val="24"/>
        </w:rPr>
        <w:t>in Ethiopia</w:t>
      </w:r>
    </w:p>
    <w:p w:rsidR="00955D7C" w:rsidRPr="006841DD" w:rsidRDefault="00955D7C" w:rsidP="00955D7C">
      <w:pPr>
        <w:spacing w:after="0" w:line="240" w:lineRule="auto"/>
        <w:rPr>
          <w:rFonts w:ascii="Times New Roman" w:eastAsia="Times New Roman" w:hAnsi="Times New Roman" w:cs="Times New Roman"/>
          <w:b/>
          <w:sz w:val="28"/>
          <w:szCs w:val="24"/>
        </w:rPr>
      </w:pPr>
    </w:p>
    <w:p w:rsidR="00955D7C" w:rsidRPr="006841DD" w:rsidRDefault="00955D7C" w:rsidP="00955D7C">
      <w:pPr>
        <w:autoSpaceDE w:val="0"/>
        <w:autoSpaceDN w:val="0"/>
        <w:adjustRightInd w:val="0"/>
        <w:spacing w:line="276" w:lineRule="auto"/>
        <w:jc w:val="both"/>
        <w:rPr>
          <w:rFonts w:ascii="Times New Roman" w:eastAsia="Times New Roman" w:hAnsi="Times New Roman" w:cs="Times New Roman"/>
          <w:b/>
          <w:kern w:val="2"/>
        </w:rPr>
      </w:pPr>
      <w:proofErr w:type="spellStart"/>
      <w:r w:rsidRPr="006841DD">
        <w:rPr>
          <w:rFonts w:ascii="Times New Roman" w:eastAsia="Times New Roman" w:hAnsi="Times New Roman" w:cs="Times New Roman"/>
          <w:b/>
          <w:kern w:val="2"/>
        </w:rPr>
        <w:t>Fayera</w:t>
      </w:r>
      <w:proofErr w:type="spellEnd"/>
      <w:r w:rsidRPr="006841DD">
        <w:rPr>
          <w:rFonts w:ascii="Times New Roman" w:eastAsia="Times New Roman" w:hAnsi="Times New Roman" w:cs="Times New Roman"/>
          <w:b/>
          <w:kern w:val="2"/>
        </w:rPr>
        <w:t xml:space="preserve"> Wakjira </w:t>
      </w:r>
      <w:r w:rsidRPr="006841DD">
        <w:rPr>
          <w:rFonts w:ascii="Times New Roman" w:eastAsia="Times New Roman" w:hAnsi="Times New Roman" w:cs="Times New Roman"/>
          <w:b/>
          <w:kern w:val="2"/>
          <w:vertAlign w:val="superscript"/>
        </w:rPr>
        <w:t>1*</w:t>
      </w:r>
      <w:r w:rsidRPr="006841DD">
        <w:rPr>
          <w:rFonts w:ascii="Times New Roman" w:eastAsia="Times New Roman" w:hAnsi="Times New Roman" w:cs="Times New Roman"/>
          <w:b/>
          <w:kern w:val="2"/>
        </w:rPr>
        <w:t xml:space="preserve"> </w:t>
      </w:r>
      <w:proofErr w:type="spellStart"/>
      <w:r w:rsidRPr="006841DD">
        <w:rPr>
          <w:rFonts w:ascii="Times New Roman" w:eastAsia="Times New Roman" w:hAnsi="Times New Roman" w:cs="Times New Roman"/>
          <w:b/>
          <w:kern w:val="2"/>
        </w:rPr>
        <w:t>Nigussie</w:t>
      </w:r>
      <w:proofErr w:type="spellEnd"/>
      <w:r w:rsidRPr="006841DD">
        <w:rPr>
          <w:rFonts w:ascii="Times New Roman" w:eastAsia="Times New Roman" w:hAnsi="Times New Roman" w:cs="Times New Roman"/>
          <w:b/>
          <w:kern w:val="2"/>
        </w:rPr>
        <w:t xml:space="preserve"> </w:t>
      </w:r>
      <w:proofErr w:type="spellStart"/>
      <w:r w:rsidRPr="006841DD">
        <w:rPr>
          <w:rFonts w:ascii="Times New Roman" w:eastAsia="Times New Roman" w:hAnsi="Times New Roman" w:cs="Times New Roman"/>
          <w:b/>
          <w:kern w:val="2"/>
        </w:rPr>
        <w:t>Dechassa</w:t>
      </w:r>
      <w:proofErr w:type="spellEnd"/>
      <w:r w:rsidRPr="006841DD">
        <w:rPr>
          <w:rFonts w:ascii="Times New Roman" w:eastAsia="Times New Roman" w:hAnsi="Times New Roman" w:cs="Times New Roman"/>
          <w:b/>
          <w:kern w:val="2"/>
        </w:rPr>
        <w:t xml:space="preserve"> </w:t>
      </w:r>
      <w:r w:rsidRPr="006841DD">
        <w:rPr>
          <w:rFonts w:ascii="Times New Roman" w:eastAsia="Times New Roman" w:hAnsi="Times New Roman" w:cs="Times New Roman"/>
          <w:b/>
          <w:kern w:val="2"/>
          <w:vertAlign w:val="superscript"/>
        </w:rPr>
        <w:t>2</w:t>
      </w:r>
      <w:r w:rsidRPr="006841DD">
        <w:rPr>
          <w:rFonts w:ascii="Times New Roman" w:eastAsia="Times New Roman" w:hAnsi="Times New Roman" w:cs="Times New Roman"/>
          <w:b/>
          <w:kern w:val="2"/>
        </w:rPr>
        <w:t xml:space="preserve">, Feyera </w:t>
      </w:r>
      <w:proofErr w:type="spellStart"/>
      <w:r w:rsidRPr="006841DD">
        <w:rPr>
          <w:rFonts w:ascii="Times New Roman" w:eastAsia="Times New Roman" w:hAnsi="Times New Roman" w:cs="Times New Roman"/>
          <w:b/>
          <w:kern w:val="2"/>
        </w:rPr>
        <w:t>Liben</w:t>
      </w:r>
      <w:proofErr w:type="spellEnd"/>
      <w:r w:rsidRPr="006841DD">
        <w:rPr>
          <w:rFonts w:ascii="Times New Roman" w:eastAsia="Times New Roman" w:hAnsi="Times New Roman" w:cs="Times New Roman"/>
          <w:b/>
          <w:kern w:val="2"/>
        </w:rPr>
        <w:t xml:space="preserve"> </w:t>
      </w:r>
      <w:r w:rsidRPr="006841DD">
        <w:rPr>
          <w:rFonts w:ascii="Times New Roman" w:eastAsia="Times New Roman" w:hAnsi="Times New Roman" w:cs="Times New Roman"/>
          <w:b/>
          <w:kern w:val="2"/>
          <w:vertAlign w:val="superscript"/>
        </w:rPr>
        <w:t>2</w:t>
      </w:r>
      <w:r w:rsidRPr="006841DD">
        <w:rPr>
          <w:rFonts w:ascii="Times New Roman" w:eastAsia="Times New Roman" w:hAnsi="Times New Roman" w:cs="Times New Roman"/>
          <w:b/>
          <w:kern w:val="2"/>
        </w:rPr>
        <w:t xml:space="preserve">, </w:t>
      </w:r>
      <w:proofErr w:type="spellStart"/>
      <w:r w:rsidRPr="006841DD">
        <w:rPr>
          <w:rFonts w:ascii="Times New Roman" w:eastAsia="Times New Roman" w:hAnsi="Times New Roman" w:cs="Times New Roman"/>
          <w:b/>
          <w:kern w:val="2"/>
        </w:rPr>
        <w:t>Yibekal</w:t>
      </w:r>
      <w:proofErr w:type="spellEnd"/>
      <w:r w:rsidRPr="006841DD">
        <w:rPr>
          <w:rFonts w:ascii="Times New Roman" w:eastAsia="Times New Roman" w:hAnsi="Times New Roman" w:cs="Times New Roman"/>
          <w:b/>
          <w:kern w:val="2"/>
        </w:rPr>
        <w:t xml:space="preserve"> Alemayehu </w:t>
      </w:r>
      <w:r w:rsidRPr="006841DD">
        <w:rPr>
          <w:rFonts w:ascii="Times New Roman" w:eastAsia="Times New Roman" w:hAnsi="Times New Roman" w:cs="Times New Roman"/>
          <w:b/>
          <w:kern w:val="2"/>
          <w:vertAlign w:val="superscript"/>
        </w:rPr>
        <w:t>2</w:t>
      </w:r>
      <w:r w:rsidRPr="006841DD">
        <w:rPr>
          <w:rFonts w:ascii="Times New Roman" w:eastAsia="Times New Roman" w:hAnsi="Times New Roman" w:cs="Times New Roman"/>
          <w:b/>
          <w:kern w:val="2"/>
        </w:rPr>
        <w:t xml:space="preserve">, </w:t>
      </w:r>
      <w:proofErr w:type="spellStart"/>
      <w:r w:rsidRPr="006841DD">
        <w:rPr>
          <w:rFonts w:ascii="Times New Roman" w:eastAsia="Times New Roman" w:hAnsi="Times New Roman" w:cs="Times New Roman"/>
          <w:b/>
          <w:kern w:val="2"/>
        </w:rPr>
        <w:t>Girma</w:t>
      </w:r>
      <w:proofErr w:type="spellEnd"/>
      <w:r w:rsidRPr="006841DD">
        <w:rPr>
          <w:rFonts w:ascii="Times New Roman" w:eastAsia="Times New Roman" w:hAnsi="Times New Roman" w:cs="Times New Roman"/>
          <w:b/>
          <w:kern w:val="2"/>
        </w:rPr>
        <w:t xml:space="preserve"> </w:t>
      </w:r>
      <w:proofErr w:type="spellStart"/>
      <w:r w:rsidRPr="006841DD">
        <w:rPr>
          <w:rFonts w:ascii="Times New Roman" w:eastAsia="Times New Roman" w:hAnsi="Times New Roman" w:cs="Times New Roman"/>
          <w:b/>
          <w:kern w:val="2"/>
        </w:rPr>
        <w:t>Megersa</w:t>
      </w:r>
      <w:proofErr w:type="spellEnd"/>
      <w:r w:rsidRPr="006841DD">
        <w:rPr>
          <w:rFonts w:ascii="Times New Roman" w:eastAsia="Times New Roman" w:hAnsi="Times New Roman" w:cs="Times New Roman"/>
          <w:b/>
          <w:kern w:val="2"/>
        </w:rPr>
        <w:t xml:space="preserve"> </w:t>
      </w:r>
      <w:r w:rsidRPr="006841DD">
        <w:rPr>
          <w:rFonts w:ascii="Times New Roman" w:eastAsia="Times New Roman" w:hAnsi="Times New Roman" w:cs="Times New Roman"/>
          <w:b/>
          <w:kern w:val="2"/>
          <w:vertAlign w:val="superscript"/>
        </w:rPr>
        <w:t>2</w:t>
      </w:r>
      <w:r w:rsidRPr="006841DD">
        <w:rPr>
          <w:rFonts w:ascii="Times New Roman" w:eastAsia="Times New Roman" w:hAnsi="Times New Roman" w:cs="Times New Roman"/>
          <w:b/>
          <w:kern w:val="2"/>
        </w:rPr>
        <w:t xml:space="preserve"> </w:t>
      </w:r>
    </w:p>
    <w:p w:rsidR="00955D7C" w:rsidRPr="00206A56" w:rsidRDefault="00955D7C" w:rsidP="00955D7C">
      <w:pPr>
        <w:spacing w:line="276" w:lineRule="auto"/>
        <w:rPr>
          <w:rFonts w:ascii="Times New Roman" w:hAnsi="Times New Roman" w:cs="Times New Roman"/>
          <w:sz w:val="24"/>
          <w:szCs w:val="24"/>
        </w:rPr>
      </w:pPr>
      <w:r w:rsidRPr="00206A56">
        <w:rPr>
          <w:rFonts w:ascii="Times New Roman" w:hAnsi="Times New Roman" w:cs="Times New Roman"/>
          <w:sz w:val="24"/>
          <w:szCs w:val="24"/>
          <w:vertAlign w:val="superscript"/>
        </w:rPr>
        <w:t>1</w:t>
      </w:r>
      <w:r w:rsidRPr="00206A56">
        <w:rPr>
          <w:rFonts w:ascii="Times New Roman" w:hAnsi="Times New Roman" w:cs="Times New Roman"/>
          <w:sz w:val="24"/>
          <w:szCs w:val="24"/>
        </w:rPr>
        <w:t xml:space="preserve">Africa Center of Excellence for Climate Smart Agriculture and Biodiversity Conservation, </w:t>
      </w:r>
      <w:proofErr w:type="spellStart"/>
      <w:r w:rsidRPr="00206A56">
        <w:rPr>
          <w:rFonts w:ascii="Times New Roman" w:hAnsi="Times New Roman" w:cs="Times New Roman"/>
          <w:sz w:val="24"/>
          <w:szCs w:val="24"/>
        </w:rPr>
        <w:t>Haramaya</w:t>
      </w:r>
      <w:proofErr w:type="spellEnd"/>
      <w:r w:rsidRPr="00206A56">
        <w:rPr>
          <w:rFonts w:ascii="Times New Roman" w:hAnsi="Times New Roman" w:cs="Times New Roman"/>
          <w:sz w:val="24"/>
          <w:szCs w:val="24"/>
        </w:rPr>
        <w:t xml:space="preserve"> University, Dire </w:t>
      </w:r>
      <w:proofErr w:type="spellStart"/>
      <w:r w:rsidRPr="00206A56">
        <w:rPr>
          <w:rFonts w:ascii="Times New Roman" w:hAnsi="Times New Roman" w:cs="Times New Roman"/>
          <w:sz w:val="24"/>
          <w:szCs w:val="24"/>
        </w:rPr>
        <w:t>Dawa</w:t>
      </w:r>
      <w:proofErr w:type="spellEnd"/>
      <w:r w:rsidRPr="00206A56">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206A56">
        <w:rPr>
          <w:rFonts w:ascii="Times New Roman" w:hAnsi="Times New Roman" w:cs="Times New Roman"/>
          <w:sz w:val="24"/>
          <w:szCs w:val="24"/>
        </w:rPr>
        <w:t>p.o.box</w:t>
      </w:r>
      <w:proofErr w:type="spellEnd"/>
      <w:r w:rsidRPr="00206A56">
        <w:rPr>
          <w:rFonts w:ascii="Times New Roman" w:hAnsi="Times New Roman" w:cs="Times New Roman"/>
          <w:sz w:val="24"/>
          <w:szCs w:val="24"/>
        </w:rPr>
        <w:t xml:space="preserve"> 138, Ethiopia</w:t>
      </w:r>
    </w:p>
    <w:p w:rsidR="00955D7C" w:rsidRDefault="00955D7C" w:rsidP="00955D7C">
      <w:pPr>
        <w:spacing w:after="0" w:line="276" w:lineRule="auto"/>
        <w:rPr>
          <w:rFonts w:ascii="Times New Roman" w:hAnsi="Times New Roman" w:cs="Times New Roman"/>
          <w:sz w:val="24"/>
          <w:szCs w:val="24"/>
        </w:rPr>
      </w:pPr>
      <w:r w:rsidRPr="00206A56">
        <w:rPr>
          <w:rFonts w:ascii="Times New Roman" w:hAnsi="Times New Roman" w:cs="Times New Roman"/>
          <w:sz w:val="24"/>
          <w:szCs w:val="24"/>
        </w:rPr>
        <w:t xml:space="preserve">2 </w:t>
      </w:r>
      <w:bookmarkStart w:id="2" w:name="_Hlk220779649"/>
      <w:r w:rsidRPr="00206A56">
        <w:rPr>
          <w:rFonts w:ascii="Times New Roman" w:hAnsi="Times New Roman" w:cs="Times New Roman"/>
          <w:sz w:val="24"/>
          <w:szCs w:val="24"/>
        </w:rPr>
        <w:t xml:space="preserve">College of Agriculture and Environmental Science, School of Plant Sciences, </w:t>
      </w:r>
      <w:proofErr w:type="spellStart"/>
      <w:r w:rsidRPr="00206A56">
        <w:rPr>
          <w:rFonts w:ascii="Times New Roman" w:hAnsi="Times New Roman" w:cs="Times New Roman"/>
          <w:sz w:val="24"/>
          <w:szCs w:val="24"/>
        </w:rPr>
        <w:t>Haramaya</w:t>
      </w:r>
      <w:proofErr w:type="spellEnd"/>
      <w:r w:rsidRPr="00206A56">
        <w:rPr>
          <w:rFonts w:ascii="Times New Roman" w:hAnsi="Times New Roman" w:cs="Times New Roman"/>
          <w:sz w:val="24"/>
          <w:szCs w:val="24"/>
        </w:rPr>
        <w:t xml:space="preserve"> University, Dire </w:t>
      </w:r>
      <w:proofErr w:type="spellStart"/>
      <w:r w:rsidRPr="00206A56">
        <w:rPr>
          <w:rFonts w:ascii="Times New Roman" w:hAnsi="Times New Roman" w:cs="Times New Roman"/>
          <w:sz w:val="24"/>
          <w:szCs w:val="24"/>
        </w:rPr>
        <w:t>Dawa</w:t>
      </w:r>
      <w:proofErr w:type="spellEnd"/>
      <w:r w:rsidRPr="00206A56">
        <w:rPr>
          <w:rFonts w:ascii="Times New Roman" w:hAnsi="Times New Roman" w:cs="Times New Roman"/>
          <w:sz w:val="24"/>
          <w:szCs w:val="24"/>
        </w:rPr>
        <w:t>, P.O. Box 138, Ethiopia</w:t>
      </w:r>
      <w:bookmarkEnd w:id="2"/>
      <w:r w:rsidRPr="00206A56">
        <w:rPr>
          <w:rFonts w:ascii="Times New Roman" w:hAnsi="Times New Roman" w:cs="Times New Roman"/>
          <w:sz w:val="24"/>
          <w:szCs w:val="24"/>
        </w:rPr>
        <w:t xml:space="preserve"> </w:t>
      </w:r>
    </w:p>
    <w:p w:rsidR="00955D7C" w:rsidRPr="00206A56" w:rsidRDefault="00955D7C" w:rsidP="00955D7C">
      <w:pPr>
        <w:spacing w:after="0" w:line="276" w:lineRule="auto"/>
        <w:rPr>
          <w:rFonts w:ascii="Times New Roman" w:hAnsi="Times New Roman" w:cs="Times New Roman"/>
          <w:sz w:val="24"/>
          <w:szCs w:val="24"/>
        </w:rPr>
      </w:pPr>
    </w:p>
    <w:p w:rsidR="00955D7C" w:rsidRDefault="00955D7C" w:rsidP="00955D7C">
      <w:pPr>
        <w:shd w:val="clear" w:color="auto" w:fill="FFFFFF"/>
        <w:autoSpaceDE w:val="0"/>
        <w:autoSpaceDN w:val="0"/>
        <w:adjustRightInd w:val="0"/>
        <w:spacing w:after="200" w:line="276" w:lineRule="auto"/>
        <w:jc w:val="both"/>
        <w:rPr>
          <w:rFonts w:ascii="Times New Roman" w:eastAsia="Times New Roman" w:hAnsi="Times New Roman" w:cs="Times New Roman"/>
          <w:kern w:val="2"/>
          <w:sz w:val="24"/>
          <w:szCs w:val="24"/>
        </w:rPr>
      </w:pPr>
      <w:r w:rsidRPr="00206A56">
        <w:rPr>
          <w:rFonts w:ascii="Times New Roman" w:eastAsia="Times New Roman" w:hAnsi="Times New Roman" w:cs="Times New Roman"/>
          <w:kern w:val="2"/>
          <w:sz w:val="24"/>
          <w:szCs w:val="24"/>
        </w:rPr>
        <w:t xml:space="preserve">* Corresponding Author: </w:t>
      </w:r>
      <w:proofErr w:type="spellStart"/>
      <w:r w:rsidRPr="00206A56">
        <w:rPr>
          <w:rFonts w:ascii="Times New Roman" w:eastAsia="Times New Roman" w:hAnsi="Times New Roman" w:cs="Times New Roman"/>
          <w:kern w:val="2"/>
          <w:sz w:val="24"/>
          <w:szCs w:val="24"/>
        </w:rPr>
        <w:t>Fayera</w:t>
      </w:r>
      <w:proofErr w:type="spellEnd"/>
      <w:r w:rsidRPr="00206A56">
        <w:rPr>
          <w:rFonts w:ascii="Times New Roman" w:eastAsia="Times New Roman" w:hAnsi="Times New Roman" w:cs="Times New Roman"/>
          <w:kern w:val="2"/>
          <w:sz w:val="24"/>
          <w:szCs w:val="24"/>
        </w:rPr>
        <w:t xml:space="preserve"> Wakjira,</w:t>
      </w:r>
      <w:r>
        <w:rPr>
          <w:rFonts w:ascii="Times New Roman" w:eastAsia="Times New Roman" w:hAnsi="Times New Roman" w:cs="Times New Roman"/>
          <w:kern w:val="2"/>
          <w:sz w:val="24"/>
          <w:szCs w:val="24"/>
        </w:rPr>
        <w:t xml:space="preserve"> </w:t>
      </w:r>
      <w:hyperlink r:id="rId5" w:history="1">
        <w:r w:rsidRPr="003B680C">
          <w:rPr>
            <w:rStyle w:val="Hyperlink"/>
          </w:rPr>
          <w:t>feyerawakjira32@gmail.com</w:t>
        </w:r>
      </w:hyperlink>
      <w:r>
        <w:t xml:space="preserve"> </w:t>
      </w:r>
    </w:p>
    <w:p w:rsidR="00955D7C" w:rsidRDefault="00955D7C" w:rsidP="00955D7C">
      <w:pPr>
        <w:spacing w:line="240" w:lineRule="auto"/>
        <w:jc w:val="both"/>
        <w:rPr>
          <w:rFonts w:ascii="Times New Roman" w:eastAsia="Times New Roman" w:hAnsi="Times New Roman" w:cs="Times New Roman"/>
          <w:b/>
          <w:sz w:val="28"/>
          <w:szCs w:val="24"/>
        </w:rPr>
      </w:pPr>
    </w:p>
    <w:p w:rsidR="00955D7C" w:rsidRPr="006841DD" w:rsidRDefault="00955D7C" w:rsidP="00955D7C">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8"/>
          <w:szCs w:val="24"/>
        </w:rPr>
        <w:t>A</w:t>
      </w:r>
      <w:r w:rsidRPr="007013EC">
        <w:rPr>
          <w:rFonts w:ascii="Times New Roman" w:eastAsia="Times New Roman" w:hAnsi="Times New Roman" w:cs="Times New Roman"/>
          <w:b/>
          <w:sz w:val="28"/>
          <w:szCs w:val="24"/>
        </w:rPr>
        <w:t>bstract</w:t>
      </w:r>
      <w:r w:rsidRPr="006841DD">
        <w:rPr>
          <w:rFonts w:ascii="Times New Roman" w:eastAsia="Times New Roman" w:hAnsi="Times New Roman" w:cs="Times New Roman"/>
          <w:b/>
          <w:sz w:val="24"/>
          <w:szCs w:val="24"/>
        </w:rPr>
        <w:t xml:space="preserve"> </w:t>
      </w:r>
    </w:p>
    <w:p w:rsidR="00955D7C" w:rsidRPr="00955D7C" w:rsidRDefault="00955D7C" w:rsidP="00955D7C">
      <w:pPr>
        <w:jc w:val="both"/>
        <w:rPr>
          <w:rFonts w:ascii="Times New Roman" w:eastAsia="Times New Roman" w:hAnsi="Times New Roman" w:cs="Times New Roman"/>
          <w:sz w:val="24"/>
          <w:szCs w:val="24"/>
        </w:rPr>
      </w:pPr>
      <w:r w:rsidRPr="003220D2">
        <w:rPr>
          <w:rFonts w:ascii="Times New Roman" w:eastAsia="Times New Roman" w:hAnsi="Times New Roman" w:cs="Times New Roman"/>
          <w:sz w:val="24"/>
          <w:szCs w:val="24"/>
        </w:rPr>
        <w:t>Significant yield gaps in Ethiopian maize production are linked to nutrie</w:t>
      </w:r>
      <w:r>
        <w:rPr>
          <w:rFonts w:ascii="Times New Roman" w:eastAsia="Times New Roman" w:hAnsi="Times New Roman" w:cs="Times New Roman"/>
          <w:sz w:val="24"/>
          <w:szCs w:val="24"/>
        </w:rPr>
        <w:t>nt</w:t>
      </w:r>
      <w:r w:rsidRPr="003220D2">
        <w:rPr>
          <w:rFonts w:ascii="Times New Roman" w:eastAsia="Times New Roman" w:hAnsi="Times New Roman" w:cs="Times New Roman"/>
          <w:sz w:val="24"/>
          <w:szCs w:val="24"/>
        </w:rPr>
        <w:t xml:space="preserve"> and agronomic management</w:t>
      </w:r>
      <w:r>
        <w:rPr>
          <w:rFonts w:ascii="Times New Roman" w:eastAsia="Times New Roman" w:hAnsi="Times New Roman" w:cs="Times New Roman"/>
          <w:sz w:val="24"/>
          <w:szCs w:val="24"/>
        </w:rPr>
        <w:t>;</w:t>
      </w:r>
      <w:r w:rsidRPr="003220D2">
        <w:rPr>
          <w:rFonts w:ascii="Times New Roman" w:eastAsia="Times New Roman" w:hAnsi="Times New Roman" w:cs="Times New Roman"/>
          <w:sz w:val="24"/>
          <w:szCs w:val="24"/>
        </w:rPr>
        <w:t xml:space="preserve"> climate change might exacerbate these gaps. Ethiopia </w:t>
      </w:r>
      <w:r>
        <w:rPr>
          <w:rFonts w:ascii="Times New Roman" w:eastAsia="Times New Roman" w:hAnsi="Times New Roman" w:cs="Times New Roman"/>
          <w:sz w:val="24"/>
          <w:szCs w:val="24"/>
        </w:rPr>
        <w:t>currently lacks knowledge of how climate change affects maize yields and of the potential to reduce</w:t>
      </w:r>
      <w:r w:rsidRPr="003220D2">
        <w:rPr>
          <w:rFonts w:ascii="Times New Roman" w:eastAsia="Times New Roman" w:hAnsi="Times New Roman" w:cs="Times New Roman"/>
          <w:sz w:val="24"/>
          <w:szCs w:val="24"/>
        </w:rPr>
        <w:t xml:space="preserve"> adverse effects through crop management.</w:t>
      </w:r>
      <w:r>
        <w:rPr>
          <w:rFonts w:ascii="Times New Roman" w:eastAsia="Times New Roman" w:hAnsi="Times New Roman" w:cs="Times New Roman"/>
          <w:sz w:val="24"/>
          <w:szCs w:val="24"/>
        </w:rPr>
        <w:t xml:space="preserve"> </w:t>
      </w:r>
      <w:r w:rsidRPr="006841DD">
        <w:rPr>
          <w:rFonts w:ascii="Times New Roman" w:eastAsia="Times New Roman" w:hAnsi="Times New Roman" w:cs="Times New Roman"/>
          <w:sz w:val="24"/>
          <w:szCs w:val="24"/>
        </w:rPr>
        <w:t xml:space="preserve">In this study, we assessed the impact of climate change on </w:t>
      </w:r>
      <w:r>
        <w:rPr>
          <w:rFonts w:ascii="Times New Roman" w:eastAsia="Times New Roman" w:hAnsi="Times New Roman" w:cs="Times New Roman"/>
          <w:sz w:val="24"/>
          <w:szCs w:val="24"/>
        </w:rPr>
        <w:t xml:space="preserve">future </w:t>
      </w:r>
      <w:r w:rsidRPr="006841DD">
        <w:rPr>
          <w:rFonts w:ascii="Times New Roman" w:eastAsia="Times New Roman" w:hAnsi="Times New Roman" w:cs="Times New Roman"/>
          <w:sz w:val="24"/>
          <w:szCs w:val="24"/>
        </w:rPr>
        <w:t>maize yield</w:t>
      </w:r>
      <w:r>
        <w:rPr>
          <w:rFonts w:ascii="Times New Roman" w:eastAsia="Times New Roman" w:hAnsi="Times New Roman" w:cs="Times New Roman"/>
          <w:sz w:val="24"/>
          <w:szCs w:val="24"/>
        </w:rPr>
        <w:t xml:space="preserve"> and identified the most effective</w:t>
      </w:r>
      <w:r w:rsidRPr="006841DD">
        <w:rPr>
          <w:rFonts w:ascii="Times New Roman" w:eastAsia="Times New Roman" w:hAnsi="Times New Roman" w:cs="Times New Roman"/>
          <w:sz w:val="24"/>
          <w:szCs w:val="24"/>
        </w:rPr>
        <w:t xml:space="preserve"> adaptation options to sustain maize production</w:t>
      </w:r>
      <w:bookmarkEnd w:id="0"/>
      <w:bookmarkEnd w:id="1"/>
      <w:r w:rsidRPr="006841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Using 17 Global circulation model</w:t>
      </w:r>
      <w:bookmarkStart w:id="3" w:name="_GoBack"/>
      <w:bookmarkEnd w:id="3"/>
      <w:r>
        <w:rPr>
          <w:rFonts w:ascii="Times New Roman" w:eastAsia="Times New Roman" w:hAnsi="Times New Roman" w:cs="Times New Roman"/>
          <w:sz w:val="24"/>
          <w:szCs w:val="24"/>
        </w:rPr>
        <w:t xml:space="preserve">s and the </w:t>
      </w:r>
      <w:r w:rsidRPr="006841DD">
        <w:rPr>
          <w:rFonts w:ascii="Times New Roman" w:hAnsi="Times New Roman" w:cs="Times New Roman"/>
          <w:sz w:val="24"/>
          <w:szCs w:val="24"/>
        </w:rPr>
        <w:t>DSSAT</w:t>
      </w:r>
      <w:r>
        <w:rPr>
          <w:rFonts w:ascii="Times New Roman" w:hAnsi="Times New Roman" w:cs="Times New Roman"/>
          <w:sz w:val="24"/>
          <w:szCs w:val="24"/>
        </w:rPr>
        <w:t xml:space="preserve"> crop model for scenarios RCP4.5 and RCP8.5. Impacts were assessed for the near future (2040-2069) and far future (2070-2099) in comparison with the reference period (1980- 2010).  </w:t>
      </w:r>
    </w:p>
    <w:p w:rsidR="00955D7C" w:rsidRDefault="00955D7C" w:rsidP="00955D7C">
      <w:pPr>
        <w:jc w:val="both"/>
        <w:rPr>
          <w:rFonts w:ascii="Times New Roman" w:eastAsia="Times New Roman" w:hAnsi="Times New Roman" w:cs="Times New Roman"/>
          <w:sz w:val="24"/>
          <w:szCs w:val="24"/>
        </w:rPr>
      </w:pPr>
      <w:r w:rsidRPr="006841DD">
        <w:rPr>
          <w:rFonts w:ascii="Times New Roman" w:eastAsia="Times New Roman" w:hAnsi="Times New Roman" w:cs="Times New Roman"/>
          <w:sz w:val="24"/>
          <w:szCs w:val="24"/>
        </w:rPr>
        <w:t xml:space="preserve">In the RCP 4.5 and RCP 8.5 scenarios, the percentage decline in maize yield varied from 11% to 36%. </w:t>
      </w:r>
      <w:proofErr w:type="spellStart"/>
      <w:r w:rsidRPr="006841DD">
        <w:rPr>
          <w:rFonts w:ascii="Times New Roman" w:eastAsia="Times New Roman" w:hAnsi="Times New Roman" w:cs="Times New Roman"/>
          <w:sz w:val="24"/>
          <w:szCs w:val="24"/>
        </w:rPr>
        <w:t>Melkasa</w:t>
      </w:r>
      <w:proofErr w:type="spellEnd"/>
      <w:r w:rsidRPr="006841DD">
        <w:rPr>
          <w:rFonts w:ascii="Times New Roman" w:eastAsia="Times New Roman" w:hAnsi="Times New Roman" w:cs="Times New Roman"/>
          <w:sz w:val="24"/>
          <w:szCs w:val="24"/>
        </w:rPr>
        <w:t xml:space="preserve"> saw the most yield decline, with a 36% drop under RCP8.5 in the 2070s. The </w:t>
      </w:r>
      <w:r>
        <w:rPr>
          <w:rFonts w:ascii="Times New Roman" w:eastAsia="Times New Roman" w:hAnsi="Times New Roman" w:cs="Times New Roman"/>
          <w:sz w:val="24"/>
          <w:szCs w:val="24"/>
        </w:rPr>
        <w:t xml:space="preserve">simulation's findings suggest that the start of the rainy season would likely be altered by climate change and increased </w:t>
      </w:r>
      <w:r w:rsidRPr="006841DD">
        <w:rPr>
          <w:rFonts w:ascii="Times New Roman" w:eastAsia="Times New Roman" w:hAnsi="Times New Roman" w:cs="Times New Roman"/>
          <w:sz w:val="24"/>
          <w:szCs w:val="24"/>
        </w:rPr>
        <w:t xml:space="preserve">unpredictability. The maize sowing date has been postponed at all stations in central and eastern Ethiopia over the last few years, </w:t>
      </w:r>
      <w:r>
        <w:rPr>
          <w:rFonts w:ascii="Times New Roman" w:eastAsia="Times New Roman" w:hAnsi="Times New Roman" w:cs="Times New Roman"/>
          <w:sz w:val="24"/>
          <w:szCs w:val="24"/>
        </w:rPr>
        <w:t xml:space="preserve">with planting delayed by 20 days from the present sowing date due to the widespread delay in the establishment of rainfall </w:t>
      </w:r>
      <w:r w:rsidRPr="006841DD">
        <w:rPr>
          <w:rFonts w:ascii="Times New Roman" w:eastAsia="Times New Roman" w:hAnsi="Times New Roman" w:cs="Times New Roman"/>
          <w:sz w:val="24"/>
          <w:szCs w:val="24"/>
        </w:rPr>
        <w:t>in Ethiopia.</w:t>
      </w:r>
      <w:r>
        <w:rPr>
          <w:rFonts w:ascii="Times New Roman" w:eastAsia="Times New Roman" w:hAnsi="Times New Roman" w:cs="Times New Roman"/>
          <w:sz w:val="24"/>
          <w:szCs w:val="24"/>
        </w:rPr>
        <w:t xml:space="preserve"> </w:t>
      </w:r>
      <w:r w:rsidRPr="006841DD">
        <w:rPr>
          <w:rFonts w:ascii="Times New Roman" w:eastAsia="Times New Roman" w:hAnsi="Times New Roman" w:cs="Times New Roman"/>
          <w:sz w:val="24"/>
          <w:szCs w:val="24"/>
        </w:rPr>
        <w:t xml:space="preserve">The study also </w:t>
      </w:r>
      <w:r>
        <w:rPr>
          <w:rFonts w:ascii="Times New Roman" w:eastAsia="Times New Roman" w:hAnsi="Times New Roman" w:cs="Times New Roman"/>
          <w:sz w:val="24"/>
          <w:szCs w:val="24"/>
        </w:rPr>
        <w:t>found that fertilizer application schedules of 92 kg/ha can be adjusted to boost productivity; a 20-day planting delay can increase</w:t>
      </w:r>
      <w:r w:rsidRPr="006841DD">
        <w:rPr>
          <w:rFonts w:ascii="Times New Roman" w:eastAsia="Times New Roman" w:hAnsi="Times New Roman" w:cs="Times New Roman"/>
          <w:sz w:val="24"/>
          <w:szCs w:val="24"/>
        </w:rPr>
        <w:t xml:space="preserve"> yield by as much as 24.6%. </w:t>
      </w:r>
      <w:r>
        <w:rPr>
          <w:rFonts w:ascii="Times New Roman" w:eastAsia="Times New Roman" w:hAnsi="Times New Roman" w:cs="Times New Roman"/>
          <w:sz w:val="24"/>
          <w:szCs w:val="24"/>
        </w:rPr>
        <w:t>Delaying</w:t>
      </w:r>
      <w:r w:rsidRPr="002B39CA">
        <w:rPr>
          <w:rFonts w:ascii="Times New Roman" w:eastAsia="Times New Roman" w:hAnsi="Times New Roman" w:cs="Times New Roman"/>
          <w:sz w:val="24"/>
          <w:szCs w:val="24"/>
        </w:rPr>
        <w:t xml:space="preserve"> sowing should be </w:t>
      </w:r>
      <w:r>
        <w:rPr>
          <w:rFonts w:ascii="Times New Roman" w:eastAsia="Times New Roman" w:hAnsi="Times New Roman" w:cs="Times New Roman"/>
          <w:sz w:val="24"/>
          <w:szCs w:val="24"/>
        </w:rPr>
        <w:t>considered</w:t>
      </w:r>
      <w:r w:rsidRPr="002B39CA">
        <w:rPr>
          <w:rFonts w:ascii="Times New Roman" w:eastAsia="Times New Roman" w:hAnsi="Times New Roman" w:cs="Times New Roman"/>
          <w:sz w:val="24"/>
          <w:szCs w:val="24"/>
        </w:rPr>
        <w:t xml:space="preserve"> a climate adaptation strategy.</w:t>
      </w:r>
    </w:p>
    <w:p w:rsidR="00955D7C" w:rsidRPr="006841DD" w:rsidRDefault="00955D7C" w:rsidP="00955D7C">
      <w:pPr>
        <w:rPr>
          <w:rFonts w:ascii="Times New Roman" w:eastAsia="Times New Roman" w:hAnsi="Times New Roman" w:cs="Times New Roman"/>
          <w:sz w:val="24"/>
          <w:szCs w:val="24"/>
        </w:rPr>
      </w:pPr>
      <w:r w:rsidRPr="006841DD">
        <w:rPr>
          <w:rFonts w:ascii="Times New Roman" w:eastAsia="Times New Roman" w:hAnsi="Times New Roman" w:cs="Times New Roman"/>
          <w:sz w:val="24"/>
          <w:szCs w:val="24"/>
        </w:rPr>
        <w:t xml:space="preserve">The study concluded that one useful adaptation approach to </w:t>
      </w:r>
      <w:r>
        <w:rPr>
          <w:rFonts w:ascii="Times New Roman" w:eastAsia="Times New Roman" w:hAnsi="Times New Roman" w:cs="Times New Roman"/>
          <w:sz w:val="24"/>
          <w:szCs w:val="24"/>
        </w:rPr>
        <w:t>mitigate the detrimental effects of climate change on Ethiopian maize output is optimizing management by adjusting planting date, maize variety selection, and fertilizer management</w:t>
      </w:r>
      <w:r w:rsidRPr="006841D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rsidR="00955D7C" w:rsidRPr="006841DD" w:rsidRDefault="00955D7C" w:rsidP="00955D7C">
      <w:pPr>
        <w:spacing w:line="276" w:lineRule="auto"/>
        <w:jc w:val="both"/>
        <w:rPr>
          <w:rFonts w:ascii="Times New Roman" w:hAnsi="Times New Roman" w:cs="Times New Roman"/>
          <w:sz w:val="24"/>
          <w:szCs w:val="24"/>
        </w:rPr>
      </w:pPr>
      <w:r w:rsidRPr="006A347A">
        <w:rPr>
          <w:rFonts w:ascii="Times New Roman" w:hAnsi="Times New Roman" w:cs="Times New Roman"/>
          <w:sz w:val="24"/>
          <w:szCs w:val="24"/>
        </w:rPr>
        <w:t>Keywords:</w:t>
      </w:r>
      <w:r w:rsidRPr="006841DD">
        <w:rPr>
          <w:rFonts w:ascii="Times New Roman" w:hAnsi="Times New Roman" w:cs="Times New Roman"/>
          <w:sz w:val="24"/>
          <w:szCs w:val="24"/>
        </w:rPr>
        <w:t xml:space="preserve"> climate variables, maize yield, crop model simulation, impact, adaptations, Ethiopia</w:t>
      </w:r>
    </w:p>
    <w:p w:rsidR="00955D7C" w:rsidRDefault="00955D7C" w:rsidP="00955D7C">
      <w:pPr>
        <w:spacing w:after="0" w:line="240" w:lineRule="auto"/>
        <w:jc w:val="both"/>
        <w:rPr>
          <w:rFonts w:ascii="Times New Roman" w:eastAsia="Times New Roman" w:hAnsi="Times New Roman" w:cs="Times New Roman"/>
          <w:b/>
          <w:sz w:val="24"/>
          <w:szCs w:val="24"/>
        </w:rPr>
      </w:pPr>
    </w:p>
    <w:p w:rsidR="00955D7C" w:rsidRPr="006841DD" w:rsidRDefault="00955D7C" w:rsidP="00955D7C">
      <w:pPr>
        <w:spacing w:after="0" w:line="240" w:lineRule="auto"/>
        <w:jc w:val="both"/>
        <w:rPr>
          <w:rFonts w:ascii="Times New Roman" w:eastAsia="Times New Roman" w:hAnsi="Times New Roman" w:cs="Times New Roman"/>
          <w:b/>
          <w:sz w:val="24"/>
          <w:szCs w:val="24"/>
        </w:rPr>
      </w:pPr>
      <w:r w:rsidRPr="006841DD">
        <w:rPr>
          <w:rFonts w:ascii="Times New Roman" w:eastAsia="Times New Roman" w:hAnsi="Times New Roman" w:cs="Times New Roman"/>
          <w:b/>
          <w:sz w:val="24"/>
          <w:szCs w:val="24"/>
        </w:rPr>
        <w:t xml:space="preserve">Introduction </w:t>
      </w:r>
    </w:p>
    <w:p w:rsidR="00955D7C" w:rsidRPr="006841DD" w:rsidRDefault="00955D7C" w:rsidP="00955D7C">
      <w:pPr>
        <w:spacing w:after="0" w:line="240" w:lineRule="auto"/>
        <w:jc w:val="both"/>
        <w:rPr>
          <w:rFonts w:ascii="Times New Roman" w:eastAsia="Times New Roman" w:hAnsi="Times New Roman" w:cs="Times New Roman"/>
          <w:sz w:val="24"/>
          <w:szCs w:val="24"/>
        </w:rPr>
      </w:pPr>
    </w:p>
    <w:p w:rsidR="00955D7C" w:rsidRPr="006841DD" w:rsidRDefault="00955D7C" w:rsidP="00955D7C">
      <w:pPr>
        <w:spacing w:after="0" w:line="240" w:lineRule="auto"/>
        <w:jc w:val="both"/>
        <w:rPr>
          <w:rFonts w:ascii="Times New Roman" w:eastAsia="Times New Roman" w:hAnsi="Times New Roman" w:cs="Times New Roman"/>
          <w:sz w:val="24"/>
          <w:szCs w:val="24"/>
        </w:rPr>
      </w:pPr>
      <w:r w:rsidRPr="006841DD">
        <w:rPr>
          <w:rFonts w:ascii="Times New Roman" w:eastAsia="Times New Roman" w:hAnsi="Times New Roman" w:cs="Times New Roman"/>
          <w:sz w:val="24"/>
          <w:szCs w:val="24"/>
        </w:rPr>
        <w:t>One of the most significant industries in Sub-Saharan Africa is agriculture, which employs over 70% of the workforce and contributes roughly 35% of the region's gross domestic product</w:t>
      </w:r>
      <w:r w:rsidRPr="006841DD">
        <w:t xml:space="preserve">, </w:t>
      </w:r>
      <w:r>
        <w:lastRenderedPageBreak/>
        <w:t xml:space="preserve">according to </w:t>
      </w:r>
      <w:r w:rsidRPr="004F4525">
        <w:rPr>
          <w:rFonts w:ascii="Times New Roman" w:hAnsi="Times New Roman" w:cs="Times New Roman"/>
          <w:sz w:val="24"/>
        </w:rPr>
        <w:t>OECD and FAO. (2016</w:t>
      </w:r>
      <w:r w:rsidRPr="006841DD">
        <w:t>).</w:t>
      </w:r>
      <w:r w:rsidRPr="006841DD">
        <w:rPr>
          <w:rFonts w:ascii="Times New Roman" w:eastAsia="Times New Roman" w:hAnsi="Times New Roman" w:cs="Times New Roman"/>
          <w:sz w:val="24"/>
          <w:szCs w:val="24"/>
        </w:rPr>
        <w:t xml:space="preserve"> Currently, climate change has a detrimental impact on the sustainability of agricultural systems in many places and might provide ongoing difficulties for populations in developing countries whose livelihoods are directly reliant on the production of food locally (Wheeler and von Braun 2013). According to research by </w:t>
      </w:r>
      <w:proofErr w:type="spellStart"/>
      <w:r w:rsidRPr="006841DD">
        <w:rPr>
          <w:rFonts w:ascii="Times New Roman" w:eastAsia="Times New Roman" w:hAnsi="Times New Roman" w:cs="Times New Roman"/>
          <w:sz w:val="24"/>
          <w:szCs w:val="24"/>
        </w:rPr>
        <w:t>Kurukulasuriya</w:t>
      </w:r>
      <w:proofErr w:type="spellEnd"/>
      <w:r w:rsidRPr="006841DD">
        <w:rPr>
          <w:rFonts w:ascii="Times New Roman" w:eastAsia="Times New Roman" w:hAnsi="Times New Roman" w:cs="Times New Roman"/>
          <w:sz w:val="24"/>
          <w:szCs w:val="24"/>
        </w:rPr>
        <w:t xml:space="preserve"> et al. (2006), Ethiopia's agricultural industry was greatly influenced by high temperature and rainfall unpredictability. </w:t>
      </w:r>
      <w:r w:rsidRPr="006841DD">
        <w:t xml:space="preserve">Thus, the economy of the country is expected to be negatively affected by future climatic conditions.  </w:t>
      </w:r>
      <w:r w:rsidRPr="006841DD">
        <w:rPr>
          <w:rFonts w:ascii="Times New Roman" w:eastAsia="Times New Roman" w:hAnsi="Times New Roman" w:cs="Times New Roman"/>
          <w:sz w:val="24"/>
          <w:szCs w:val="24"/>
        </w:rPr>
        <w:t>Over 25% of the maize crop experiences recurrent drought, which can result in losses of up to half the harvest, while over 40% of Africa's maize-producing regions experience irregular drought stress, with yield losses of 10–25% report</w:t>
      </w:r>
      <w:r w:rsidRPr="006841DD">
        <w:rPr>
          <w:rFonts w:ascii="Times New Roman" w:hAnsi="Times New Roman" w:cs="Times New Roman"/>
          <w:color w:val="222222"/>
          <w:shd w:val="clear" w:color="auto" w:fill="FFFFFF"/>
        </w:rPr>
        <w:t xml:space="preserve"> (</w:t>
      </w:r>
      <w:r w:rsidRPr="00E5531B">
        <w:rPr>
          <w:rFonts w:ascii="Times New Roman" w:hAnsi="Times New Roman" w:cs="Times New Roman"/>
        </w:rPr>
        <w:t>Tefera A.</w:t>
      </w:r>
      <w:r w:rsidRPr="00E5531B">
        <w:rPr>
          <w:rFonts w:ascii="Times New Roman" w:eastAsia="Times New Roman" w:hAnsi="Times New Roman" w:cs="Times New Roman"/>
          <w:sz w:val="24"/>
          <w:szCs w:val="24"/>
        </w:rPr>
        <w:t xml:space="preserve"> 2012</w:t>
      </w:r>
      <w:r w:rsidRPr="006841DD">
        <w:rPr>
          <w:rFonts w:ascii="Times New Roman" w:eastAsia="Times New Roman" w:hAnsi="Times New Roman" w:cs="Times New Roman"/>
          <w:sz w:val="24"/>
          <w:szCs w:val="24"/>
        </w:rPr>
        <w:t xml:space="preserve">).  Future temperatures will primarily reduce agricultural productivity due to increasing insect infestations, heat stress, and inadequate water availability (Rosenzweig and </w:t>
      </w:r>
      <w:proofErr w:type="spellStart"/>
      <w:r w:rsidRPr="006841DD">
        <w:rPr>
          <w:rFonts w:ascii="Times New Roman" w:eastAsia="Times New Roman" w:hAnsi="Times New Roman" w:cs="Times New Roman"/>
          <w:sz w:val="24"/>
          <w:szCs w:val="24"/>
        </w:rPr>
        <w:t>Tubiello</w:t>
      </w:r>
      <w:proofErr w:type="spellEnd"/>
      <w:r w:rsidRPr="006841DD">
        <w:rPr>
          <w:rFonts w:ascii="Times New Roman" w:eastAsia="Times New Roman" w:hAnsi="Times New Roman" w:cs="Times New Roman"/>
          <w:sz w:val="24"/>
          <w:szCs w:val="24"/>
        </w:rPr>
        <w:t xml:space="preserve">, 2007; Wiebe et al., 2015). Extreme temperatures can also have a major effect on agricultural output by harming plants at various phases of growth (Lobell and </w:t>
      </w:r>
      <w:proofErr w:type="spellStart"/>
      <w:r w:rsidRPr="006841DD">
        <w:rPr>
          <w:rFonts w:ascii="Times New Roman" w:eastAsia="Times New Roman" w:hAnsi="Times New Roman" w:cs="Times New Roman"/>
          <w:sz w:val="24"/>
          <w:szCs w:val="24"/>
        </w:rPr>
        <w:t>Gourdji</w:t>
      </w:r>
      <w:proofErr w:type="spellEnd"/>
      <w:r w:rsidRPr="006841DD">
        <w:rPr>
          <w:rFonts w:ascii="Times New Roman" w:eastAsia="Times New Roman" w:hAnsi="Times New Roman" w:cs="Times New Roman"/>
          <w:sz w:val="24"/>
          <w:szCs w:val="24"/>
        </w:rPr>
        <w:t xml:space="preserve">, 2012; </w:t>
      </w:r>
      <w:proofErr w:type="spellStart"/>
      <w:r w:rsidRPr="006841DD">
        <w:rPr>
          <w:rFonts w:ascii="Times New Roman" w:eastAsia="Times New Roman" w:hAnsi="Times New Roman" w:cs="Times New Roman"/>
          <w:sz w:val="24"/>
          <w:szCs w:val="24"/>
        </w:rPr>
        <w:t>Mangani</w:t>
      </w:r>
      <w:proofErr w:type="spellEnd"/>
      <w:r w:rsidRPr="006841DD">
        <w:rPr>
          <w:rFonts w:ascii="Times New Roman" w:eastAsia="Times New Roman" w:hAnsi="Times New Roman" w:cs="Times New Roman"/>
          <w:sz w:val="24"/>
          <w:szCs w:val="24"/>
        </w:rPr>
        <w:t xml:space="preserve"> et al., 2018). During the vegetative growth phase, high temperatures in maize decrease photosynthetic capability and biomass accumulation (Karim et al., 2000; </w:t>
      </w:r>
      <w:proofErr w:type="spellStart"/>
      <w:r w:rsidRPr="006841DD">
        <w:rPr>
          <w:rFonts w:ascii="Times New Roman" w:eastAsia="Times New Roman" w:hAnsi="Times New Roman" w:cs="Times New Roman"/>
          <w:sz w:val="24"/>
          <w:szCs w:val="24"/>
        </w:rPr>
        <w:t>Lizaso</w:t>
      </w:r>
      <w:proofErr w:type="spellEnd"/>
      <w:r w:rsidRPr="006841DD">
        <w:rPr>
          <w:rFonts w:ascii="Times New Roman" w:eastAsia="Times New Roman" w:hAnsi="Times New Roman" w:cs="Times New Roman"/>
          <w:sz w:val="24"/>
          <w:szCs w:val="24"/>
        </w:rPr>
        <w:t xml:space="preserve"> et al., 2018). Heat stress can affect several characteristics of anthesis during the reproductive growth phase, such as pollen viability and the anthesis-to-</w:t>
      </w:r>
      <w:proofErr w:type="spellStart"/>
      <w:r w:rsidRPr="006841DD">
        <w:rPr>
          <w:rFonts w:ascii="Times New Roman" w:eastAsia="Times New Roman" w:hAnsi="Times New Roman" w:cs="Times New Roman"/>
          <w:sz w:val="24"/>
          <w:szCs w:val="24"/>
        </w:rPr>
        <w:t>silking</w:t>
      </w:r>
      <w:proofErr w:type="spellEnd"/>
      <w:r w:rsidRPr="006841DD">
        <w:rPr>
          <w:rFonts w:ascii="Times New Roman" w:eastAsia="Times New Roman" w:hAnsi="Times New Roman" w:cs="Times New Roman"/>
          <w:sz w:val="24"/>
          <w:szCs w:val="24"/>
        </w:rPr>
        <w:t xml:space="preserve"> delay (Wang et al., 2020, 2021). Particularly in tropical regions, crop yields may be negatively impacted by changed precipitation patterns and climate change-related severe weather events such as heat waves, droughts, and heavy rains (</w:t>
      </w:r>
      <w:proofErr w:type="spellStart"/>
      <w:r w:rsidRPr="006841DD">
        <w:rPr>
          <w:rFonts w:ascii="Times New Roman" w:eastAsia="Times New Roman" w:hAnsi="Times New Roman" w:cs="Times New Roman"/>
          <w:sz w:val="24"/>
          <w:szCs w:val="24"/>
        </w:rPr>
        <w:t>Nhemachena</w:t>
      </w:r>
      <w:proofErr w:type="spellEnd"/>
      <w:r w:rsidRPr="006841DD">
        <w:rPr>
          <w:rFonts w:ascii="Times New Roman" w:eastAsia="Times New Roman" w:hAnsi="Times New Roman" w:cs="Times New Roman"/>
          <w:sz w:val="24"/>
          <w:szCs w:val="24"/>
        </w:rPr>
        <w:t xml:space="preserve"> et al., 2020; Fahad et al., 2019; </w:t>
      </w:r>
      <w:proofErr w:type="spellStart"/>
      <w:r w:rsidRPr="006841DD">
        <w:rPr>
          <w:rFonts w:ascii="Times New Roman" w:eastAsia="Times New Roman" w:hAnsi="Times New Roman" w:cs="Times New Roman"/>
          <w:sz w:val="24"/>
          <w:szCs w:val="24"/>
        </w:rPr>
        <w:t>Belavada</w:t>
      </w:r>
      <w:proofErr w:type="spellEnd"/>
      <w:r w:rsidRPr="006841DD">
        <w:rPr>
          <w:rFonts w:ascii="Times New Roman" w:eastAsia="Times New Roman" w:hAnsi="Times New Roman" w:cs="Times New Roman"/>
          <w:sz w:val="24"/>
          <w:szCs w:val="24"/>
        </w:rPr>
        <w:t xml:space="preserve"> et al., 2017).  According to (</w:t>
      </w:r>
      <w:r w:rsidRPr="006841DD">
        <w:rPr>
          <w:rFonts w:ascii="Times New Roman" w:hAnsi="Times New Roman" w:cs="Times New Roman"/>
          <w:color w:val="222222"/>
          <w:spacing w:val="2"/>
          <w:sz w:val="24"/>
          <w:szCs w:val="24"/>
        </w:rPr>
        <w:t>Smith et al. and Jones et al.2008)</w:t>
      </w:r>
      <w:r w:rsidRPr="006841DD">
        <w:rPr>
          <w:rFonts w:ascii="Times New Roman" w:eastAsia="Times New Roman" w:hAnsi="Times New Roman" w:cs="Times New Roman"/>
          <w:sz w:val="24"/>
          <w:szCs w:val="24"/>
        </w:rPr>
        <w:t xml:space="preserve">, crop failure is mostly caused by rainfall variability both within and between seasons. For crop development, growth, and final production, the quantity and distribution of rainfall throughout the season are crucial. The future effects of climate change on food production will be reduced in large part by adaptation. </w:t>
      </w:r>
    </w:p>
    <w:p w:rsidR="00955D7C" w:rsidRPr="006841DD" w:rsidRDefault="00955D7C" w:rsidP="00955D7C">
      <w:pPr>
        <w:spacing w:after="0" w:line="240" w:lineRule="auto"/>
        <w:jc w:val="both"/>
        <w:rPr>
          <w:rFonts w:ascii="Times New Roman" w:eastAsia="Times New Roman" w:hAnsi="Times New Roman" w:cs="Times New Roman"/>
          <w:sz w:val="24"/>
          <w:szCs w:val="24"/>
        </w:rPr>
      </w:pPr>
    </w:p>
    <w:p w:rsidR="00955D7C" w:rsidRPr="006841DD" w:rsidRDefault="00955D7C" w:rsidP="00955D7C">
      <w:pPr>
        <w:spacing w:after="0" w:line="240" w:lineRule="auto"/>
        <w:jc w:val="both"/>
        <w:rPr>
          <w:rFonts w:ascii="Times New Roman" w:eastAsia="Times New Roman" w:hAnsi="Times New Roman" w:cs="Times New Roman"/>
          <w:sz w:val="24"/>
          <w:szCs w:val="24"/>
        </w:rPr>
      </w:pPr>
      <w:r w:rsidRPr="006841DD">
        <w:rPr>
          <w:rFonts w:ascii="Times New Roman" w:eastAsia="Times New Roman" w:hAnsi="Times New Roman" w:cs="Times New Roman"/>
          <w:sz w:val="24"/>
          <w:szCs w:val="24"/>
        </w:rPr>
        <w:t xml:space="preserve">In order to sustain maize output in future climates, adaptive agricultural practices like cultivar selection and planting date optimization are useful strategies (Tao et al., 2014; </w:t>
      </w:r>
      <w:proofErr w:type="spellStart"/>
      <w:r w:rsidRPr="006841DD">
        <w:rPr>
          <w:rFonts w:ascii="Times New Roman" w:eastAsia="Times New Roman" w:hAnsi="Times New Roman" w:cs="Times New Roman"/>
          <w:sz w:val="24"/>
          <w:szCs w:val="24"/>
        </w:rPr>
        <w:t>Dobor</w:t>
      </w:r>
      <w:proofErr w:type="spellEnd"/>
      <w:r w:rsidRPr="006841DD">
        <w:rPr>
          <w:rFonts w:ascii="Times New Roman" w:eastAsia="Times New Roman" w:hAnsi="Times New Roman" w:cs="Times New Roman"/>
          <w:sz w:val="24"/>
          <w:szCs w:val="24"/>
        </w:rPr>
        <w:t xml:space="preserve"> et al., 2016). </w:t>
      </w:r>
      <w:proofErr w:type="spellStart"/>
      <w:r w:rsidRPr="006841DD">
        <w:rPr>
          <w:rFonts w:ascii="Times New Roman" w:eastAsia="Times New Roman" w:hAnsi="Times New Roman" w:cs="Times New Roman"/>
          <w:sz w:val="24"/>
          <w:szCs w:val="24"/>
        </w:rPr>
        <w:t>Lv</w:t>
      </w:r>
      <w:proofErr w:type="spellEnd"/>
      <w:r w:rsidRPr="006841DD">
        <w:rPr>
          <w:rFonts w:ascii="Times New Roman" w:eastAsia="Times New Roman" w:hAnsi="Times New Roman" w:cs="Times New Roman"/>
          <w:sz w:val="24"/>
          <w:szCs w:val="24"/>
        </w:rPr>
        <w:t xml:space="preserve"> et al. (2020) found that extending post-flowering periods and increasing maize yields may be achieved by modifying the dates of planting. The scientific understanding of how climate change affects agricultural yields can assist farmers in modifying their micro-level contingency plans, lowering income risks, and bolstering macro-level management choices (Albers et al. 2017).</w:t>
      </w:r>
    </w:p>
    <w:p w:rsidR="00955D7C" w:rsidRPr="006841DD" w:rsidRDefault="00955D7C" w:rsidP="00955D7C">
      <w:pPr>
        <w:spacing w:after="0" w:line="240" w:lineRule="auto"/>
        <w:jc w:val="both"/>
        <w:rPr>
          <w:rFonts w:ascii="Times New Roman" w:eastAsia="Times New Roman" w:hAnsi="Times New Roman" w:cs="Times New Roman"/>
          <w:sz w:val="24"/>
          <w:szCs w:val="24"/>
        </w:rPr>
      </w:pPr>
    </w:p>
    <w:p w:rsidR="00955D7C" w:rsidRPr="006841DD" w:rsidRDefault="00955D7C" w:rsidP="00955D7C">
      <w:pPr>
        <w:spacing w:after="0" w:line="240" w:lineRule="auto"/>
        <w:jc w:val="both"/>
        <w:rPr>
          <w:rFonts w:ascii="Times New Roman" w:eastAsia="Times New Roman" w:hAnsi="Times New Roman" w:cs="Times New Roman"/>
          <w:sz w:val="24"/>
          <w:szCs w:val="24"/>
        </w:rPr>
      </w:pPr>
      <w:r w:rsidRPr="006841DD">
        <w:rPr>
          <w:rFonts w:ascii="Times New Roman" w:eastAsia="Times New Roman" w:hAnsi="Times New Roman" w:cs="Times New Roman"/>
          <w:sz w:val="24"/>
          <w:szCs w:val="24"/>
        </w:rPr>
        <w:t xml:space="preserve">To determine appropriate crop management scenarios and evaluate the effects of climate change on maize output, the current study employed the DSSAT (V4.8.2) software. According to Jones et al. (2003), the DSSAT has been used to forecast the growth, development, and yield of many crops. Because it is process-oriented, it can function regardless of cultivar, location, season, or management techniques. Phenology, growth, and yield may be predicted by the DSSAT based on crop, agronomic, meteorological, and soil conditions (Andrew et al., 2007). According to </w:t>
      </w:r>
      <w:proofErr w:type="spellStart"/>
      <w:r w:rsidRPr="006841DD">
        <w:rPr>
          <w:rFonts w:ascii="Times New Roman" w:eastAsia="Times New Roman" w:hAnsi="Times New Roman" w:cs="Times New Roman"/>
          <w:sz w:val="24"/>
          <w:szCs w:val="24"/>
        </w:rPr>
        <w:t>He</w:t>
      </w:r>
      <w:proofErr w:type="spellEnd"/>
      <w:r w:rsidRPr="006841DD">
        <w:rPr>
          <w:rFonts w:ascii="Times New Roman" w:eastAsia="Times New Roman" w:hAnsi="Times New Roman" w:cs="Times New Roman"/>
          <w:sz w:val="24"/>
          <w:szCs w:val="24"/>
        </w:rPr>
        <w:t xml:space="preserve"> et al. (2018), the DSSAT may be used to analyze the effects of climate change, choose appropriate adaptation techniques, and choose technologies.</w:t>
      </w:r>
    </w:p>
    <w:p w:rsidR="00955D7C" w:rsidRPr="006841DD" w:rsidRDefault="00955D7C" w:rsidP="00955D7C">
      <w:pPr>
        <w:spacing w:after="0" w:line="240" w:lineRule="auto"/>
        <w:jc w:val="both"/>
        <w:rPr>
          <w:rFonts w:ascii="Times New Roman" w:eastAsia="Times New Roman" w:hAnsi="Times New Roman" w:cs="Times New Roman"/>
          <w:sz w:val="24"/>
          <w:szCs w:val="24"/>
        </w:rPr>
      </w:pPr>
    </w:p>
    <w:p w:rsidR="00955D7C" w:rsidRPr="006841DD" w:rsidRDefault="00955D7C" w:rsidP="00955D7C">
      <w:pPr>
        <w:spacing w:after="0" w:line="240" w:lineRule="auto"/>
        <w:jc w:val="both"/>
        <w:rPr>
          <w:rFonts w:ascii="Times New Roman" w:eastAsia="Times New Roman" w:hAnsi="Times New Roman" w:cs="Times New Roman"/>
          <w:sz w:val="24"/>
          <w:szCs w:val="24"/>
        </w:rPr>
      </w:pPr>
      <w:r w:rsidRPr="006841DD">
        <w:rPr>
          <w:rFonts w:ascii="Times New Roman" w:eastAsia="Times New Roman" w:hAnsi="Times New Roman" w:cs="Times New Roman"/>
          <w:sz w:val="24"/>
          <w:szCs w:val="24"/>
        </w:rPr>
        <w:t>Crop models are rarely used to address issues with crop productivity in Ethiopia. While some research (</w:t>
      </w:r>
      <w:proofErr w:type="spellStart"/>
      <w:r w:rsidRPr="006841DD">
        <w:rPr>
          <w:rFonts w:ascii="Times New Roman" w:eastAsia="Times New Roman" w:hAnsi="Times New Roman" w:cs="Times New Roman"/>
          <w:sz w:val="24"/>
          <w:szCs w:val="24"/>
        </w:rPr>
        <w:t>Mideksa</w:t>
      </w:r>
      <w:proofErr w:type="spellEnd"/>
      <w:r w:rsidRPr="006841DD">
        <w:rPr>
          <w:rFonts w:ascii="Times New Roman" w:eastAsia="Times New Roman" w:hAnsi="Times New Roman" w:cs="Times New Roman"/>
          <w:sz w:val="24"/>
          <w:szCs w:val="24"/>
        </w:rPr>
        <w:t xml:space="preserve">, 2010) concentrated on economic elements, the majority of studies (Kassie et al., 2015) highlighted large-scale themes. The model is a good way to mimic how maize physiological systems react to soil, weather, and management techniques. Because of its huge potential output, maize is referred to as the "queen of cereal crops." Small-scale farmers in Ethiopia produce the majority of the country's corn (CSA, 2017). In terms of area coverage, maize comes </w:t>
      </w:r>
      <w:r w:rsidRPr="006841DD">
        <w:rPr>
          <w:rFonts w:ascii="Times New Roman" w:eastAsia="Times New Roman" w:hAnsi="Times New Roman" w:cs="Times New Roman"/>
          <w:sz w:val="24"/>
          <w:szCs w:val="24"/>
        </w:rPr>
        <w:lastRenderedPageBreak/>
        <w:t xml:space="preserve">in second behind </w:t>
      </w:r>
      <w:proofErr w:type="spellStart"/>
      <w:r w:rsidRPr="006841DD">
        <w:rPr>
          <w:rFonts w:ascii="Times New Roman" w:eastAsia="Times New Roman" w:hAnsi="Times New Roman" w:cs="Times New Roman"/>
          <w:sz w:val="24"/>
          <w:szCs w:val="24"/>
        </w:rPr>
        <w:t>teff</w:t>
      </w:r>
      <w:proofErr w:type="spellEnd"/>
      <w:r w:rsidRPr="006841DD">
        <w:rPr>
          <w:rFonts w:ascii="Times New Roman" w:eastAsia="Times New Roman" w:hAnsi="Times New Roman" w:cs="Times New Roman"/>
          <w:sz w:val="24"/>
          <w:szCs w:val="24"/>
        </w:rPr>
        <w:t xml:space="preserve"> (</w:t>
      </w:r>
      <w:proofErr w:type="spellStart"/>
      <w:r w:rsidRPr="006841DD">
        <w:rPr>
          <w:rFonts w:ascii="Times New Roman" w:eastAsia="Times New Roman" w:hAnsi="Times New Roman" w:cs="Times New Roman"/>
          <w:sz w:val="24"/>
          <w:szCs w:val="24"/>
        </w:rPr>
        <w:t>Eragrostis</w:t>
      </w:r>
      <w:proofErr w:type="spellEnd"/>
      <w:r w:rsidRPr="006841DD">
        <w:rPr>
          <w:rFonts w:ascii="Times New Roman" w:eastAsia="Times New Roman" w:hAnsi="Times New Roman" w:cs="Times New Roman"/>
          <w:sz w:val="24"/>
          <w:szCs w:val="24"/>
        </w:rPr>
        <w:t xml:space="preserve"> </w:t>
      </w:r>
      <w:proofErr w:type="spellStart"/>
      <w:r w:rsidRPr="006841DD">
        <w:rPr>
          <w:rFonts w:ascii="Times New Roman" w:eastAsia="Times New Roman" w:hAnsi="Times New Roman" w:cs="Times New Roman"/>
          <w:sz w:val="24"/>
          <w:szCs w:val="24"/>
        </w:rPr>
        <w:t>teff</w:t>
      </w:r>
      <w:proofErr w:type="spellEnd"/>
      <w:r w:rsidRPr="006841DD">
        <w:rPr>
          <w:rFonts w:ascii="Times New Roman" w:eastAsia="Times New Roman" w:hAnsi="Times New Roman" w:cs="Times New Roman"/>
          <w:sz w:val="24"/>
          <w:szCs w:val="24"/>
        </w:rPr>
        <w:t xml:space="preserve">), although it leads in overall production. Maize is the most widely grown crop in many nations due to its low production costs and great potential yield (Nur </w:t>
      </w:r>
      <w:proofErr w:type="spellStart"/>
      <w:r w:rsidRPr="006841DD">
        <w:rPr>
          <w:rFonts w:ascii="Times New Roman" w:eastAsia="Times New Roman" w:hAnsi="Times New Roman" w:cs="Times New Roman"/>
          <w:sz w:val="24"/>
          <w:szCs w:val="24"/>
        </w:rPr>
        <w:t>Udeen</w:t>
      </w:r>
      <w:proofErr w:type="spellEnd"/>
      <w:r w:rsidRPr="006841DD">
        <w:rPr>
          <w:rFonts w:ascii="Times New Roman" w:eastAsia="Times New Roman" w:hAnsi="Times New Roman" w:cs="Times New Roman"/>
          <w:sz w:val="24"/>
          <w:szCs w:val="24"/>
        </w:rPr>
        <w:t xml:space="preserve">, 2011). Furthermore, according to Patterson et al. (2009), maize is well-suited to a variety of </w:t>
      </w:r>
      <w:proofErr w:type="spellStart"/>
      <w:r w:rsidRPr="006841DD">
        <w:rPr>
          <w:rFonts w:ascii="Times New Roman" w:eastAsia="Times New Roman" w:hAnsi="Times New Roman" w:cs="Times New Roman"/>
          <w:sz w:val="24"/>
          <w:szCs w:val="24"/>
        </w:rPr>
        <w:t>agro</w:t>
      </w:r>
      <w:proofErr w:type="spellEnd"/>
      <w:r w:rsidRPr="006841DD">
        <w:rPr>
          <w:rFonts w:ascii="Times New Roman" w:eastAsia="Times New Roman" w:hAnsi="Times New Roman" w:cs="Times New Roman"/>
          <w:sz w:val="24"/>
          <w:szCs w:val="24"/>
        </w:rPr>
        <w:t>-ecologies.</w:t>
      </w:r>
    </w:p>
    <w:p w:rsidR="00955D7C" w:rsidRPr="006841DD" w:rsidRDefault="00955D7C" w:rsidP="00955D7C"/>
    <w:p w:rsidR="00955D7C" w:rsidRPr="006841DD" w:rsidRDefault="00955D7C" w:rsidP="00955D7C">
      <w:pPr>
        <w:spacing w:line="240" w:lineRule="auto"/>
        <w:jc w:val="both"/>
        <w:rPr>
          <w:rFonts w:ascii="Times New Roman" w:eastAsia="Times New Roman" w:hAnsi="Times New Roman" w:cs="Times New Roman"/>
          <w:sz w:val="24"/>
          <w:szCs w:val="24"/>
        </w:rPr>
      </w:pPr>
      <w:r w:rsidRPr="006841DD">
        <w:rPr>
          <w:rFonts w:ascii="Times New Roman" w:eastAsia="Times New Roman" w:hAnsi="Times New Roman" w:cs="Times New Roman"/>
          <w:sz w:val="24"/>
          <w:szCs w:val="24"/>
        </w:rPr>
        <w:t xml:space="preserve">Food security is receiving considerable attention these days, particularly in view of the potential risks posed by climate change and unpredictability (Amare and </w:t>
      </w:r>
      <w:proofErr w:type="spellStart"/>
      <w:r w:rsidRPr="006841DD">
        <w:rPr>
          <w:rFonts w:ascii="Times New Roman" w:eastAsia="Times New Roman" w:hAnsi="Times New Roman" w:cs="Times New Roman"/>
          <w:sz w:val="24"/>
          <w:szCs w:val="24"/>
        </w:rPr>
        <w:t>Simane</w:t>
      </w:r>
      <w:proofErr w:type="spellEnd"/>
      <w:r w:rsidRPr="006841DD">
        <w:rPr>
          <w:rFonts w:ascii="Times New Roman" w:eastAsia="Times New Roman" w:hAnsi="Times New Roman" w:cs="Times New Roman"/>
          <w:sz w:val="24"/>
          <w:szCs w:val="24"/>
        </w:rPr>
        <w:t>, 2017). This issue poses a grave danger to millions of lives in Ethiopia (</w:t>
      </w:r>
      <w:proofErr w:type="spellStart"/>
      <w:r w:rsidRPr="006841DD">
        <w:rPr>
          <w:rFonts w:ascii="Times New Roman" w:eastAsia="Times New Roman" w:hAnsi="Times New Roman" w:cs="Times New Roman"/>
          <w:sz w:val="24"/>
          <w:szCs w:val="24"/>
        </w:rPr>
        <w:t>Mekonnen</w:t>
      </w:r>
      <w:proofErr w:type="spellEnd"/>
      <w:r w:rsidRPr="006841DD">
        <w:rPr>
          <w:rFonts w:ascii="Times New Roman" w:eastAsia="Times New Roman" w:hAnsi="Times New Roman" w:cs="Times New Roman"/>
          <w:sz w:val="24"/>
          <w:szCs w:val="24"/>
        </w:rPr>
        <w:t xml:space="preserve"> et al., 2021). The nation's food security is impacted by climate change due to a complex interplay of social, economic, and environmental issues. Climate change exacerbates the acute and long-term impacts of food insecurity on rural families (Lewis, 2017). Frequent droughts and unpredictable rainfall have a direct impact on crop and livestock output. These climatic stressors also worsen underlying vulnerabilities, including poverty, poor infrastructure, and restricted access to adaptive technology. Ethiopia's economy is heavily reliant on agriculture and other climate-sensitive livelihoods, according to </w:t>
      </w:r>
      <w:proofErr w:type="spellStart"/>
      <w:r w:rsidRPr="006841DD">
        <w:rPr>
          <w:rFonts w:ascii="Times New Roman" w:eastAsia="Times New Roman" w:hAnsi="Times New Roman" w:cs="Times New Roman"/>
          <w:sz w:val="24"/>
          <w:szCs w:val="24"/>
        </w:rPr>
        <w:t>Ayinu</w:t>
      </w:r>
      <w:proofErr w:type="spellEnd"/>
      <w:r w:rsidRPr="006841DD">
        <w:rPr>
          <w:rFonts w:ascii="Times New Roman" w:eastAsia="Times New Roman" w:hAnsi="Times New Roman" w:cs="Times New Roman"/>
          <w:sz w:val="24"/>
          <w:szCs w:val="24"/>
        </w:rPr>
        <w:t xml:space="preserve"> et al. (2022), </w:t>
      </w:r>
      <w:proofErr w:type="spellStart"/>
      <w:r w:rsidRPr="006841DD">
        <w:rPr>
          <w:rFonts w:ascii="Times New Roman" w:eastAsia="Times New Roman" w:hAnsi="Times New Roman" w:cs="Times New Roman"/>
          <w:sz w:val="24"/>
          <w:szCs w:val="24"/>
        </w:rPr>
        <w:t>Kassaye</w:t>
      </w:r>
      <w:proofErr w:type="spellEnd"/>
      <w:r w:rsidRPr="006841DD">
        <w:rPr>
          <w:rFonts w:ascii="Times New Roman" w:eastAsia="Times New Roman" w:hAnsi="Times New Roman" w:cs="Times New Roman"/>
          <w:sz w:val="24"/>
          <w:szCs w:val="24"/>
        </w:rPr>
        <w:t xml:space="preserve"> et al. (2021), and </w:t>
      </w:r>
      <w:proofErr w:type="spellStart"/>
      <w:r w:rsidRPr="006841DD">
        <w:rPr>
          <w:rFonts w:ascii="Times New Roman" w:eastAsia="Times New Roman" w:hAnsi="Times New Roman" w:cs="Times New Roman"/>
          <w:sz w:val="24"/>
          <w:szCs w:val="24"/>
        </w:rPr>
        <w:t>Mekonnen</w:t>
      </w:r>
      <w:proofErr w:type="spellEnd"/>
      <w:r w:rsidRPr="006841DD">
        <w:rPr>
          <w:rFonts w:ascii="Times New Roman" w:eastAsia="Times New Roman" w:hAnsi="Times New Roman" w:cs="Times New Roman"/>
          <w:sz w:val="24"/>
          <w:szCs w:val="24"/>
        </w:rPr>
        <w:t xml:space="preserve"> et al. (2021).</w:t>
      </w:r>
    </w:p>
    <w:p w:rsidR="00955D7C" w:rsidRPr="006841DD" w:rsidRDefault="00955D7C" w:rsidP="00955D7C">
      <w:pPr>
        <w:spacing w:line="240" w:lineRule="auto"/>
        <w:jc w:val="both"/>
        <w:rPr>
          <w:rFonts w:ascii="Times New Roman" w:eastAsia="Times New Roman" w:hAnsi="Times New Roman" w:cs="Times New Roman"/>
          <w:sz w:val="24"/>
          <w:szCs w:val="24"/>
        </w:rPr>
      </w:pPr>
      <w:r w:rsidRPr="006841DD">
        <w:rPr>
          <w:rFonts w:ascii="Times New Roman" w:eastAsia="Times New Roman" w:hAnsi="Times New Roman" w:cs="Times New Roman"/>
          <w:sz w:val="24"/>
          <w:szCs w:val="24"/>
        </w:rPr>
        <w:t xml:space="preserve">There is currently a shortage of knowledge on the possibility of mitigating climate change in Ethiopia through agronomic crop and fertilizer management, especially with regard to the potential of integrated management strategies. The goal of adaptation is to maximize chances for adjustment while minimizing the possible adverse effects of climate change (Rosenzweig and </w:t>
      </w:r>
      <w:proofErr w:type="spellStart"/>
      <w:r w:rsidRPr="006841DD">
        <w:rPr>
          <w:rFonts w:ascii="Times New Roman" w:eastAsia="Times New Roman" w:hAnsi="Times New Roman" w:cs="Times New Roman"/>
          <w:sz w:val="24"/>
          <w:szCs w:val="24"/>
        </w:rPr>
        <w:t>Tubiello</w:t>
      </w:r>
      <w:proofErr w:type="spellEnd"/>
      <w:r w:rsidRPr="006841DD">
        <w:rPr>
          <w:rFonts w:ascii="Times New Roman" w:eastAsia="Times New Roman" w:hAnsi="Times New Roman" w:cs="Times New Roman"/>
          <w:sz w:val="24"/>
          <w:szCs w:val="24"/>
        </w:rPr>
        <w:t xml:space="preserve"> 2007). Different agricultural systems, geographical areas, and climate change scenarios will require different adaptation solutions. Changing the date of planting, increasing sowing density (</w:t>
      </w:r>
      <w:proofErr w:type="spellStart"/>
      <w:r w:rsidRPr="006841DD">
        <w:rPr>
          <w:rFonts w:ascii="Times New Roman" w:eastAsia="Times New Roman" w:hAnsi="Times New Roman" w:cs="Times New Roman"/>
          <w:sz w:val="24"/>
          <w:szCs w:val="24"/>
        </w:rPr>
        <w:t>Bindi</w:t>
      </w:r>
      <w:proofErr w:type="spellEnd"/>
      <w:r w:rsidRPr="006841DD">
        <w:rPr>
          <w:rFonts w:ascii="Times New Roman" w:eastAsia="Times New Roman" w:hAnsi="Times New Roman" w:cs="Times New Roman"/>
          <w:sz w:val="24"/>
          <w:szCs w:val="24"/>
        </w:rPr>
        <w:t xml:space="preserve"> and Olesen 2000; </w:t>
      </w:r>
      <w:proofErr w:type="spellStart"/>
      <w:r w:rsidRPr="006841DD">
        <w:rPr>
          <w:rFonts w:ascii="Times New Roman" w:eastAsia="Times New Roman" w:hAnsi="Times New Roman" w:cs="Times New Roman"/>
          <w:sz w:val="24"/>
          <w:szCs w:val="24"/>
        </w:rPr>
        <w:t>Trnka</w:t>
      </w:r>
      <w:proofErr w:type="spellEnd"/>
      <w:r w:rsidRPr="006841DD">
        <w:rPr>
          <w:rFonts w:ascii="Times New Roman" w:eastAsia="Times New Roman" w:hAnsi="Times New Roman" w:cs="Times New Roman"/>
          <w:sz w:val="24"/>
          <w:szCs w:val="24"/>
        </w:rPr>
        <w:t xml:space="preserve"> et al. 2004), using cultivars more suited to warmer climates, changing crop rotations, creating new agricultural areas, managing irrigation, and more are some of these tactics (Smit and Skinner 2002; </w:t>
      </w:r>
      <w:proofErr w:type="spellStart"/>
      <w:r w:rsidRPr="006841DD">
        <w:rPr>
          <w:rFonts w:ascii="Times New Roman" w:eastAsia="Times New Roman" w:hAnsi="Times New Roman" w:cs="Times New Roman"/>
          <w:sz w:val="24"/>
          <w:szCs w:val="24"/>
        </w:rPr>
        <w:t>Tubiello</w:t>
      </w:r>
      <w:proofErr w:type="spellEnd"/>
      <w:r w:rsidRPr="006841DD">
        <w:rPr>
          <w:rFonts w:ascii="Times New Roman" w:eastAsia="Times New Roman" w:hAnsi="Times New Roman" w:cs="Times New Roman"/>
          <w:sz w:val="24"/>
          <w:szCs w:val="24"/>
        </w:rPr>
        <w:t xml:space="preserve"> et al. 2002; Rosenzweig and </w:t>
      </w:r>
      <w:proofErr w:type="spellStart"/>
      <w:r w:rsidRPr="006841DD">
        <w:rPr>
          <w:rFonts w:ascii="Times New Roman" w:eastAsia="Times New Roman" w:hAnsi="Times New Roman" w:cs="Times New Roman"/>
          <w:sz w:val="24"/>
          <w:szCs w:val="24"/>
        </w:rPr>
        <w:t>Tubiello</w:t>
      </w:r>
      <w:proofErr w:type="spellEnd"/>
      <w:r w:rsidRPr="006841DD">
        <w:rPr>
          <w:rFonts w:ascii="Times New Roman" w:eastAsia="Times New Roman" w:hAnsi="Times New Roman" w:cs="Times New Roman"/>
          <w:sz w:val="24"/>
          <w:szCs w:val="24"/>
        </w:rPr>
        <w:t xml:space="preserve"> 2007). Thus, this study examines how maize yield is impacted by climate change and how this relationship will continue in the future. In addition to identifying impact areas, these evaluations aid in adaptation planning and strengthen the agriculture industry's resilience.</w:t>
      </w:r>
    </w:p>
    <w:p w:rsidR="00955D7C" w:rsidRPr="006841DD" w:rsidRDefault="00955D7C" w:rsidP="00955D7C">
      <w:pPr>
        <w:spacing w:after="0" w:line="240" w:lineRule="auto"/>
        <w:jc w:val="both"/>
        <w:rPr>
          <w:rFonts w:ascii="Times New Roman" w:eastAsia="Times New Roman" w:hAnsi="Times New Roman" w:cs="Times New Roman"/>
          <w:sz w:val="24"/>
          <w:szCs w:val="24"/>
        </w:rPr>
      </w:pPr>
      <w:r w:rsidRPr="006841DD">
        <w:rPr>
          <w:rFonts w:ascii="Times New Roman" w:eastAsia="Times New Roman" w:hAnsi="Times New Roman" w:cs="Times New Roman"/>
          <w:sz w:val="24"/>
          <w:szCs w:val="24"/>
        </w:rPr>
        <w:t>The findings of these studies are crucial for evaluating how crop potential changes under various climate scenarios and pinpointing the regions where adaptation measures are needed to strengthen agricultural resilience and enhance agricultural systems' capacity to meet future food demand and guarantee food security.</w:t>
      </w:r>
    </w:p>
    <w:p w:rsidR="00955D7C" w:rsidRPr="006841DD" w:rsidRDefault="00955D7C" w:rsidP="00955D7C"/>
    <w:p w:rsidR="00955D7C" w:rsidRPr="006841DD" w:rsidRDefault="00955D7C" w:rsidP="00955D7C">
      <w:pPr>
        <w:keepNext/>
        <w:keepLines/>
        <w:spacing w:before="240" w:after="0" w:line="276" w:lineRule="auto"/>
        <w:ind w:left="720" w:hanging="720"/>
        <w:mirrorIndents/>
        <w:outlineLvl w:val="0"/>
        <w:rPr>
          <w:rFonts w:ascii="Times New Roman" w:eastAsia="Times New Roman" w:hAnsi="Times New Roman" w:cs="Times New Roman"/>
          <w:b/>
          <w:color w:val="000000"/>
          <w:sz w:val="24"/>
          <w:szCs w:val="28"/>
          <w:lang w:val="en"/>
          <w14:scene3d>
            <w14:camera w14:prst="orthographicFront"/>
            <w14:lightRig w14:rig="threePt" w14:dir="t">
              <w14:rot w14:lat="0" w14:lon="0" w14:rev="0"/>
            </w14:lightRig>
          </w14:scene3d>
        </w:rPr>
      </w:pPr>
      <w:r w:rsidRPr="006841DD">
        <w:rPr>
          <w:rFonts w:ascii="Times New Roman" w:eastAsia="Times New Roman" w:hAnsi="Times New Roman" w:cs="Times New Roman"/>
          <w:b/>
          <w:color w:val="000000"/>
          <w:sz w:val="24"/>
          <w:szCs w:val="28"/>
          <w:lang w:val="en"/>
          <w14:scene3d>
            <w14:camera w14:prst="orthographicFront"/>
            <w14:lightRig w14:rig="threePt" w14:dir="t">
              <w14:rot w14:lat="0" w14:lon="0" w14:rev="0"/>
            </w14:lightRig>
          </w14:scene3d>
        </w:rPr>
        <w:t>2. Materials and methods</w:t>
      </w:r>
    </w:p>
    <w:p w:rsidR="00955D7C" w:rsidRPr="006841DD" w:rsidRDefault="00955D7C" w:rsidP="00955D7C">
      <w:pPr>
        <w:keepNext/>
        <w:keepLines/>
        <w:spacing w:before="240" w:after="0" w:line="276" w:lineRule="auto"/>
        <w:jc w:val="both"/>
        <w:outlineLvl w:val="2"/>
        <w:rPr>
          <w:rFonts w:ascii="Times New Roman" w:eastAsia="Calibri" w:hAnsi="Times New Roman" w:cs="Times New Roman"/>
          <w:b/>
          <w:iCs/>
          <w:kern w:val="44"/>
          <w:sz w:val="24"/>
          <w:szCs w:val="44"/>
          <w:lang w:val="en"/>
        </w:rPr>
      </w:pPr>
      <w:bookmarkStart w:id="4" w:name="_Toc209086789"/>
      <w:r w:rsidRPr="006841DD">
        <w:rPr>
          <w:rFonts w:ascii="Times New Roman" w:eastAsia="Calibri" w:hAnsi="Times New Roman" w:cs="Times New Roman"/>
          <w:b/>
          <w:iCs/>
          <w:kern w:val="44"/>
          <w:sz w:val="24"/>
          <w:szCs w:val="44"/>
          <w:lang w:val="en"/>
        </w:rPr>
        <w:t>2.1 Field experiment</w:t>
      </w:r>
      <w:bookmarkEnd w:id="4"/>
      <w:r w:rsidRPr="006841DD">
        <w:rPr>
          <w:rFonts w:ascii="Times New Roman" w:eastAsia="Calibri" w:hAnsi="Times New Roman" w:cs="Times New Roman"/>
          <w:b/>
          <w:iCs/>
          <w:kern w:val="44"/>
          <w:sz w:val="24"/>
          <w:szCs w:val="44"/>
          <w:lang w:val="en"/>
        </w:rPr>
        <w:t xml:space="preserve"> </w:t>
      </w:r>
    </w:p>
    <w:p w:rsidR="00955D7C" w:rsidRPr="006841DD" w:rsidRDefault="00955D7C" w:rsidP="00955D7C">
      <w:pPr>
        <w:spacing w:after="0" w:line="240" w:lineRule="auto"/>
        <w:jc w:val="both"/>
        <w:rPr>
          <w:rFonts w:ascii="Times New Roman" w:eastAsia="Calibri" w:hAnsi="Times New Roman" w:cs="Times New Roman"/>
          <w:kern w:val="2"/>
          <w:sz w:val="24"/>
          <w:szCs w:val="24"/>
          <w14:ligatures w14:val="standardContextual"/>
        </w:rPr>
      </w:pPr>
      <w:r w:rsidRPr="006841DD">
        <w:rPr>
          <w:rFonts w:ascii="Times New Roman" w:eastAsia="Times New Roman" w:hAnsi="Times New Roman" w:cs="Times New Roman"/>
          <w:sz w:val="24"/>
          <w:szCs w:val="24"/>
        </w:rPr>
        <w:t xml:space="preserve">At the Bako Agricultural Research Centers, located at latitude 90 12' N, longitude 370 04' E, and elevation 1650 m, rainfed maize experiments were carried out. Model calibration was done using Bako's first-year data, and model assessment was done using Bako's second-year data. Four randomized full blocks, each with three replications, were used for each experiment. Each plot included 13 rows, each measuring 10 meters in length, with 25 centimeters between plants and 75 centimeters between rows. Fertilizer was used, and weeds, diseases, and pests were controlled as much as possible to maintain ideal conditions for plant growth and development. In order to calibrate the cultivar coefficients of novel maize varieties, information on crop growth and development, crop management, soil, and weather was gathered. The methods outlined in </w:t>
      </w:r>
      <w:proofErr w:type="spellStart"/>
      <w:r w:rsidRPr="006841DD">
        <w:rPr>
          <w:rFonts w:ascii="Times New Roman" w:eastAsia="Times New Roman" w:hAnsi="Times New Roman" w:cs="Times New Roman"/>
          <w:sz w:val="24"/>
          <w:szCs w:val="24"/>
        </w:rPr>
        <w:lastRenderedPageBreak/>
        <w:t>Hoogenboom</w:t>
      </w:r>
      <w:proofErr w:type="spellEnd"/>
      <w:r w:rsidRPr="006841DD">
        <w:rPr>
          <w:rFonts w:ascii="Times New Roman" w:eastAsia="Times New Roman" w:hAnsi="Times New Roman" w:cs="Times New Roman"/>
          <w:sz w:val="24"/>
          <w:szCs w:val="24"/>
        </w:rPr>
        <w:t xml:space="preserve"> et al. (1999) and IBSNAT (1988) were followed. </w:t>
      </w:r>
      <w:r w:rsidRPr="006841DD">
        <w:rPr>
          <w:rFonts w:ascii="Times New Roman" w:eastAsia="Calibri" w:hAnsi="Times New Roman" w:cs="Times New Roman"/>
          <w:kern w:val="2"/>
          <w:sz w:val="24"/>
          <w:szCs w:val="24"/>
          <w14:ligatures w14:val="standardContextual"/>
        </w:rPr>
        <w:t xml:space="preserve">The maize hybrid varieties used in all field experiments were BH546, BH661, and Melkasa-2. The highland variety BH-661 was widely used at Ambo, the midland variety BH-546 at Bako, and the lowland variety (Melkasa-2) at </w:t>
      </w:r>
      <w:proofErr w:type="spellStart"/>
      <w:r w:rsidRPr="006841DD">
        <w:rPr>
          <w:rFonts w:ascii="Times New Roman" w:eastAsia="Calibri" w:hAnsi="Times New Roman" w:cs="Times New Roman"/>
          <w:kern w:val="2"/>
          <w:sz w:val="24"/>
          <w:szCs w:val="24"/>
          <w14:ligatures w14:val="standardContextual"/>
        </w:rPr>
        <w:t>Melkasa</w:t>
      </w:r>
      <w:proofErr w:type="spellEnd"/>
      <w:r w:rsidRPr="006841DD">
        <w:rPr>
          <w:rFonts w:ascii="Times New Roman" w:eastAsia="Calibri" w:hAnsi="Times New Roman" w:cs="Times New Roman"/>
          <w:kern w:val="2"/>
          <w:sz w:val="24"/>
          <w:szCs w:val="24"/>
          <w14:ligatures w14:val="standardContextual"/>
        </w:rPr>
        <w:t>. These cultivars were chosen because they are widely grown by farmers in their respective areas and have high yield potential (Table 1).</w:t>
      </w:r>
    </w:p>
    <w:p w:rsidR="00955D7C" w:rsidRPr="006841DD" w:rsidRDefault="00955D7C" w:rsidP="00955D7C">
      <w:pPr>
        <w:spacing w:after="0" w:line="240" w:lineRule="auto"/>
        <w:jc w:val="both"/>
        <w:rPr>
          <w:rFonts w:ascii="Times New Roman" w:eastAsia="Times New Roman" w:hAnsi="Times New Roman" w:cs="Times New Roman"/>
          <w:sz w:val="24"/>
          <w:szCs w:val="24"/>
        </w:rPr>
      </w:pPr>
    </w:p>
    <w:p w:rsidR="00955D7C" w:rsidRPr="006841DD" w:rsidRDefault="00955D7C" w:rsidP="00955D7C">
      <w:pPr>
        <w:spacing w:after="0" w:line="276" w:lineRule="auto"/>
        <w:jc w:val="both"/>
        <w:rPr>
          <w:rFonts w:ascii="Times New Roman" w:eastAsia="Calibri" w:hAnsi="Times New Roman" w:cs="Times New Roman"/>
          <w:kern w:val="2"/>
          <w:sz w:val="24"/>
          <w:szCs w:val="24"/>
          <w14:ligatures w14:val="standardContextual"/>
        </w:rPr>
      </w:pPr>
    </w:p>
    <w:p w:rsidR="00955D7C" w:rsidRPr="006841DD" w:rsidRDefault="00955D7C" w:rsidP="00955D7C">
      <w:pPr>
        <w:spacing w:line="276" w:lineRule="auto"/>
        <w:rPr>
          <w:b/>
        </w:rPr>
      </w:pPr>
      <w:bookmarkStart w:id="5" w:name="_Hlk211345657"/>
      <w:r w:rsidRPr="006841DD">
        <w:rPr>
          <w:b/>
          <w:noProof/>
        </w:rPr>
        <mc:AlternateContent>
          <mc:Choice Requires="wps">
            <w:drawing>
              <wp:anchor distT="0" distB="0" distL="114300" distR="114300" simplePos="0" relativeHeight="251662336" behindDoc="0" locked="0" layoutInCell="1" allowOverlap="1" wp14:anchorId="5CBB75A3" wp14:editId="1E9CDEE9">
                <wp:simplePos x="0" y="0"/>
                <wp:positionH relativeFrom="column">
                  <wp:posOffset>4695825</wp:posOffset>
                </wp:positionH>
                <wp:positionV relativeFrom="paragraph">
                  <wp:posOffset>53341</wp:posOffset>
                </wp:positionV>
                <wp:extent cx="1152525" cy="666750"/>
                <wp:effectExtent l="0" t="0" r="28575" b="19050"/>
                <wp:wrapNone/>
                <wp:docPr id="13" name="Rectangle 13"/>
                <wp:cNvGraphicFramePr/>
                <a:graphic xmlns:a="http://schemas.openxmlformats.org/drawingml/2006/main">
                  <a:graphicData uri="http://schemas.microsoft.com/office/word/2010/wordprocessingShape">
                    <wps:wsp>
                      <wps:cNvSpPr/>
                      <wps:spPr>
                        <a:xfrm>
                          <a:off x="0" y="0"/>
                          <a:ext cx="1152525" cy="666750"/>
                        </a:xfrm>
                        <a:prstGeom prst="rect">
                          <a:avLst/>
                        </a:prstGeom>
                        <a:solidFill>
                          <a:srgbClr val="4472C4"/>
                        </a:solidFill>
                        <a:ln w="12700" cap="flat" cmpd="sng" algn="ctr">
                          <a:solidFill>
                            <a:srgbClr val="4472C4">
                              <a:shade val="50000"/>
                            </a:srgbClr>
                          </a:solidFill>
                          <a:prstDash val="solid"/>
                          <a:miter lim="800000"/>
                        </a:ln>
                        <a:effectLst/>
                      </wps:spPr>
                      <wps:txbx>
                        <w:txbxContent>
                          <w:p w:rsidR="00955D7C" w:rsidRDefault="00955D7C" w:rsidP="00955D7C">
                            <w:pPr>
                              <w:jc w:val="center"/>
                            </w:pPr>
                            <w:r>
                              <w:t xml:space="preserve">Model calibration and validation </w:t>
                            </w:r>
                          </w:p>
                          <w:p w:rsidR="00955D7C" w:rsidRDefault="00955D7C" w:rsidP="00955D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BB75A3" id="Rectangle 13" o:spid="_x0000_s1026" style="position:absolute;margin-left:369.75pt;margin-top:4.2pt;width:90.7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" fillcolor="#4472c4" strokecolor="#2f528f" strokeweight="1pt">
                <v:textbox>
                  <w:txbxContent>
                    <w:p w:rsidR="00955D7C" w:rsidRDefault="00955D7C" w:rsidP="00955D7C">
                      <w:pPr>
                        <w:jc w:val="center"/>
                      </w:pPr>
                      <w:r>
                        <w:t xml:space="preserve">Model calibration and validation </w:t>
                      </w:r>
                    </w:p>
                    <w:p w:rsidR="00955D7C" w:rsidRDefault="00955D7C" w:rsidP="00955D7C">
                      <w:pPr>
                        <w:jc w:val="center"/>
                      </w:pPr>
                    </w:p>
                  </w:txbxContent>
                </v:textbox>
              </v:rect>
            </w:pict>
          </mc:Fallback>
        </mc:AlternateContent>
      </w:r>
      <w:r w:rsidRPr="006841DD">
        <w:rPr>
          <w:b/>
          <w:noProof/>
        </w:rPr>
        <mc:AlternateContent>
          <mc:Choice Requires="wps">
            <w:drawing>
              <wp:anchor distT="0" distB="0" distL="114300" distR="114300" simplePos="0" relativeHeight="251660288" behindDoc="0" locked="0" layoutInCell="1" allowOverlap="1" wp14:anchorId="03204B51" wp14:editId="08F61E86">
                <wp:simplePos x="0" y="0"/>
                <wp:positionH relativeFrom="column">
                  <wp:posOffset>1771651</wp:posOffset>
                </wp:positionH>
                <wp:positionV relativeFrom="paragraph">
                  <wp:posOffset>24765</wp:posOffset>
                </wp:positionV>
                <wp:extent cx="1238250" cy="68580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1238250" cy="685800"/>
                        </a:xfrm>
                        <a:prstGeom prst="rect">
                          <a:avLst/>
                        </a:prstGeom>
                        <a:solidFill>
                          <a:srgbClr val="4472C4"/>
                        </a:solidFill>
                        <a:ln w="12700" cap="flat" cmpd="sng" algn="ctr">
                          <a:solidFill>
                            <a:srgbClr val="4472C4">
                              <a:shade val="50000"/>
                            </a:srgbClr>
                          </a:solidFill>
                          <a:prstDash val="solid"/>
                          <a:miter lim="800000"/>
                        </a:ln>
                        <a:effectLst/>
                      </wps:spPr>
                      <wps:txbx>
                        <w:txbxContent>
                          <w:p w:rsidR="00955D7C" w:rsidRPr="008670E2" w:rsidRDefault="00955D7C" w:rsidP="00955D7C">
                            <w:pPr>
                              <w:jc w:val="center"/>
                              <w:rPr>
                                <w:rFonts w:ascii="Times New Roman" w:hAnsi="Times New Roman" w:cs="Times New Roman"/>
                                <w:szCs w:val="20"/>
                              </w:rPr>
                            </w:pPr>
                            <w:r>
                              <w:t>DSSAT modelling (</w:t>
                            </w:r>
                            <w:r w:rsidRPr="008670E2">
                              <w:rPr>
                                <w:rFonts w:ascii="Times New Roman" w:hAnsi="Times New Roman" w:cs="Times New Roman"/>
                                <w:szCs w:val="20"/>
                              </w:rPr>
                              <w:t>CERES-Maize</w:t>
                            </w:r>
                            <w:r>
                              <w:rPr>
                                <w:rFonts w:ascii="Times New Roman" w:hAnsi="Times New Roman" w:cs="Times New Roman"/>
                                <w:szCs w:val="20"/>
                              </w:rPr>
                              <w:t>)</w:t>
                            </w:r>
                          </w:p>
                          <w:p w:rsidR="00955D7C" w:rsidRDefault="00955D7C" w:rsidP="00955D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204B51" id="Rectangle 11" o:spid="_x0000_s1027" style="position:absolute;margin-left:139.5pt;margin-top:1.95pt;width:97.5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" fillcolor="#4472c4" strokecolor="#2f528f" strokeweight="1pt">
                <v:textbox>
                  <w:txbxContent>
                    <w:p w:rsidR="00955D7C" w:rsidRPr="008670E2" w:rsidRDefault="00955D7C" w:rsidP="00955D7C">
                      <w:pPr>
                        <w:jc w:val="center"/>
                        <w:rPr>
                          <w:rFonts w:ascii="Times New Roman" w:hAnsi="Times New Roman" w:cs="Times New Roman"/>
                          <w:szCs w:val="20"/>
                        </w:rPr>
                      </w:pPr>
                      <w:r>
                        <w:t>DSSAT modelling (</w:t>
                      </w:r>
                      <w:r w:rsidRPr="008670E2">
                        <w:rPr>
                          <w:rFonts w:ascii="Times New Roman" w:hAnsi="Times New Roman" w:cs="Times New Roman"/>
                          <w:szCs w:val="20"/>
                        </w:rPr>
                        <w:t>CERES-Maize</w:t>
                      </w:r>
                      <w:r>
                        <w:rPr>
                          <w:rFonts w:ascii="Times New Roman" w:hAnsi="Times New Roman" w:cs="Times New Roman"/>
                          <w:szCs w:val="20"/>
                        </w:rPr>
                        <w:t>)</w:t>
                      </w:r>
                    </w:p>
                    <w:p w:rsidR="00955D7C" w:rsidRDefault="00955D7C" w:rsidP="00955D7C">
                      <w:pPr>
                        <w:jc w:val="center"/>
                      </w:pPr>
                    </w:p>
                  </w:txbxContent>
                </v:textbox>
              </v:rect>
            </w:pict>
          </mc:Fallback>
        </mc:AlternateContent>
      </w:r>
      <w:r w:rsidRPr="006841DD">
        <w:rPr>
          <w:b/>
          <w:noProof/>
        </w:rPr>
        <mc:AlternateContent>
          <mc:Choice Requires="wps">
            <w:drawing>
              <wp:anchor distT="0" distB="0" distL="114300" distR="114300" simplePos="0" relativeHeight="251661312" behindDoc="0" locked="0" layoutInCell="1" allowOverlap="1" wp14:anchorId="64FDA1B8" wp14:editId="7131F2AA">
                <wp:simplePos x="0" y="0"/>
                <wp:positionH relativeFrom="column">
                  <wp:posOffset>3324224</wp:posOffset>
                </wp:positionH>
                <wp:positionV relativeFrom="paragraph">
                  <wp:posOffset>43815</wp:posOffset>
                </wp:positionV>
                <wp:extent cx="1057275" cy="609600"/>
                <wp:effectExtent l="0" t="0" r="28575" b="19050"/>
                <wp:wrapNone/>
                <wp:docPr id="12" name="Rectangle 12"/>
                <wp:cNvGraphicFramePr/>
                <a:graphic xmlns:a="http://schemas.openxmlformats.org/drawingml/2006/main">
                  <a:graphicData uri="http://schemas.microsoft.com/office/word/2010/wordprocessingShape">
                    <wps:wsp>
                      <wps:cNvSpPr/>
                      <wps:spPr>
                        <a:xfrm>
                          <a:off x="0" y="0"/>
                          <a:ext cx="1057275" cy="609600"/>
                        </a:xfrm>
                        <a:prstGeom prst="rect">
                          <a:avLst/>
                        </a:prstGeom>
                        <a:solidFill>
                          <a:srgbClr val="4472C4"/>
                        </a:solidFill>
                        <a:ln w="12700" cap="flat" cmpd="sng" algn="ctr">
                          <a:solidFill>
                            <a:srgbClr val="4472C4">
                              <a:shade val="50000"/>
                            </a:srgbClr>
                          </a:solidFill>
                          <a:prstDash val="solid"/>
                          <a:miter lim="800000"/>
                        </a:ln>
                        <a:effectLst/>
                      </wps:spPr>
                      <wps:txbx>
                        <w:txbxContent>
                          <w:p w:rsidR="00955D7C" w:rsidRDefault="00955D7C" w:rsidP="00955D7C">
                            <w:r>
                              <w:rPr>
                                <w:rFonts w:ascii="Times New Roman" w:hAnsi="Times New Roman" w:cs="Times New Roman"/>
                              </w:rPr>
                              <w:t>Estimated maize yield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DA1B8" id="Rectangle 12" o:spid="_x0000_s1028" style="position:absolute;margin-left:261.75pt;margin-top:3.45pt;width:83.25pt;height: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" fillcolor="#4472c4" strokecolor="#2f528f" strokeweight="1pt">
                <v:textbox>
                  <w:txbxContent>
                    <w:p w:rsidR="00955D7C" w:rsidRDefault="00955D7C" w:rsidP="00955D7C">
                      <w:r>
                        <w:rPr>
                          <w:rFonts w:ascii="Times New Roman" w:hAnsi="Times New Roman" w:cs="Times New Roman"/>
                        </w:rPr>
                        <w:t>Estimated maize yield</w:t>
                      </w:r>
                    </w:p>
                  </w:txbxContent>
                </v:textbox>
              </v:rect>
            </w:pict>
          </mc:Fallback>
        </mc:AlternateContent>
      </w:r>
      <w:r w:rsidRPr="006841DD">
        <w:rPr>
          <w:b/>
          <w:noProof/>
        </w:rPr>
        <mc:AlternateContent>
          <mc:Choice Requires="wps">
            <w:drawing>
              <wp:anchor distT="0" distB="0" distL="114300" distR="114300" simplePos="0" relativeHeight="251659264" behindDoc="0" locked="0" layoutInCell="1" allowOverlap="1" wp14:anchorId="243744B8" wp14:editId="7753FC1D">
                <wp:simplePos x="0" y="0"/>
                <wp:positionH relativeFrom="column">
                  <wp:posOffset>28575</wp:posOffset>
                </wp:positionH>
                <wp:positionV relativeFrom="paragraph">
                  <wp:posOffset>0</wp:posOffset>
                </wp:positionV>
                <wp:extent cx="1485900" cy="114300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1485900" cy="1143000"/>
                        </a:xfrm>
                        <a:prstGeom prst="rect">
                          <a:avLst/>
                        </a:prstGeom>
                        <a:solidFill>
                          <a:srgbClr val="4472C4"/>
                        </a:solidFill>
                        <a:ln w="12700" cap="flat" cmpd="sng" algn="ctr">
                          <a:solidFill>
                            <a:srgbClr val="4472C4">
                              <a:shade val="50000"/>
                            </a:srgbClr>
                          </a:solidFill>
                          <a:prstDash val="solid"/>
                          <a:miter lim="800000"/>
                        </a:ln>
                        <a:effectLst/>
                      </wps:spPr>
                      <wps:txbx>
                        <w:txbxContent>
                          <w:p w:rsidR="00955D7C" w:rsidRDefault="00955D7C" w:rsidP="00955D7C">
                            <w:pPr>
                              <w:spacing w:after="0"/>
                              <w:jc w:val="center"/>
                            </w:pPr>
                            <w:r>
                              <w:t>Historical climate data     (1980-2010)</w:t>
                            </w:r>
                          </w:p>
                          <w:p w:rsidR="00955D7C" w:rsidRDefault="00955D7C" w:rsidP="00955D7C">
                            <w:pPr>
                              <w:spacing w:after="0"/>
                            </w:pPr>
                            <w:r>
                              <w:t>Rainfall</w:t>
                            </w:r>
                          </w:p>
                          <w:p w:rsidR="00955D7C" w:rsidRDefault="00955D7C" w:rsidP="00955D7C">
                            <w:pPr>
                              <w:spacing w:after="0"/>
                            </w:pPr>
                            <w:r>
                              <w:t xml:space="preserve">Max. temperature </w:t>
                            </w:r>
                          </w:p>
                          <w:p w:rsidR="00955D7C" w:rsidRDefault="00955D7C" w:rsidP="00955D7C">
                            <w:pPr>
                              <w:spacing w:after="0"/>
                            </w:pPr>
                            <w:r>
                              <w:t>Min. temperature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3744B8" id="Rectangle 10" o:spid="_x0000_s1029" style="position:absolute;margin-left:2.25pt;margin-top:0;width:117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" fillcolor="#4472c4" strokecolor="#2f528f" strokeweight="1pt">
                <v:textbox>
                  <w:txbxContent>
                    <w:p w:rsidR="00955D7C" w:rsidRDefault="00955D7C" w:rsidP="00955D7C">
                      <w:pPr>
                        <w:spacing w:after="0"/>
                        <w:jc w:val="center"/>
                      </w:pPr>
                      <w:r>
                        <w:t>Historical climate data     (1980-2010)</w:t>
                      </w:r>
                    </w:p>
                    <w:p w:rsidR="00955D7C" w:rsidRDefault="00955D7C" w:rsidP="00955D7C">
                      <w:pPr>
                        <w:spacing w:after="0"/>
                      </w:pPr>
                      <w:r>
                        <w:t>Rainfall</w:t>
                      </w:r>
                    </w:p>
                    <w:p w:rsidR="00955D7C" w:rsidRDefault="00955D7C" w:rsidP="00955D7C">
                      <w:pPr>
                        <w:spacing w:after="0"/>
                      </w:pPr>
                      <w:r>
                        <w:t xml:space="preserve">Max. temperature </w:t>
                      </w:r>
                    </w:p>
                    <w:p w:rsidR="00955D7C" w:rsidRDefault="00955D7C" w:rsidP="00955D7C">
                      <w:pPr>
                        <w:spacing w:after="0"/>
                      </w:pPr>
                      <w:r>
                        <w:t>Min. temperature</w:t>
                      </w:r>
                    </w:p>
                  </w:txbxContent>
                </v:textbox>
              </v:rect>
            </w:pict>
          </mc:Fallback>
        </mc:AlternateContent>
      </w:r>
    </w:p>
    <w:p w:rsidR="00955D7C" w:rsidRPr="006841DD" w:rsidRDefault="00955D7C" w:rsidP="00955D7C">
      <w:pPr>
        <w:spacing w:line="276" w:lineRule="auto"/>
        <w:rPr>
          <w:b/>
        </w:rPr>
      </w:pPr>
      <w:r w:rsidRPr="006841DD">
        <w:rPr>
          <w:b/>
          <w:noProof/>
        </w:rPr>
        <mc:AlternateContent>
          <mc:Choice Requires="wps">
            <w:drawing>
              <wp:anchor distT="0" distB="0" distL="114300" distR="114300" simplePos="0" relativeHeight="251682816" behindDoc="0" locked="0" layoutInCell="1" allowOverlap="1" wp14:anchorId="6BFBEA5B" wp14:editId="3A5A8EC8">
                <wp:simplePos x="0" y="0"/>
                <wp:positionH relativeFrom="column">
                  <wp:posOffset>4391025</wp:posOffset>
                </wp:positionH>
                <wp:positionV relativeFrom="paragraph">
                  <wp:posOffset>24765</wp:posOffset>
                </wp:positionV>
                <wp:extent cx="304800" cy="0"/>
                <wp:effectExtent l="0" t="76200" r="19050" b="95250"/>
                <wp:wrapNone/>
                <wp:docPr id="7" name="Straight Arrow Connector 7"/>
                <wp:cNvGraphicFramePr/>
                <a:graphic xmlns:a="http://schemas.openxmlformats.org/drawingml/2006/main">
                  <a:graphicData uri="http://schemas.microsoft.com/office/word/2010/wordprocessingShape">
                    <wps:wsp>
                      <wps:cNvCnPr/>
                      <wps:spPr>
                        <a:xfrm>
                          <a:off x="0" y="0"/>
                          <a:ext cx="304800"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type w14:anchorId="3DFA1073" id="_x0000_t32" coordsize="21600,21600" o:spt="32" o:oned="t" path="m,l21600,21600e" filled="f">
                <v:path arrowok="t" fillok="f" o:connecttype="none"/>
                <o:lock v:ext="edit" shapetype="t"/>
              </v:shapetype>
              <v:shape id="Straight Arrow Connector 7" o:spid="_x0000_s1026" type="#_x0000_t32" style="position:absolute;margin-left:345.75pt;margin-top:1.95pt;width:24pt;height:0;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" strokecolor="#4472c4" strokeweight=".5pt">
                <v:stroke endarrow="block" joinstyle="miter"/>
              </v:shape>
            </w:pict>
          </mc:Fallback>
        </mc:AlternateContent>
      </w:r>
      <w:r w:rsidRPr="006841DD">
        <w:rPr>
          <w:b/>
          <w:noProof/>
        </w:rPr>
        <mc:AlternateContent>
          <mc:Choice Requires="wps">
            <w:drawing>
              <wp:anchor distT="0" distB="0" distL="114300" distR="114300" simplePos="0" relativeHeight="251671552" behindDoc="0" locked="0" layoutInCell="1" allowOverlap="1" wp14:anchorId="3F2473E2" wp14:editId="747E8E26">
                <wp:simplePos x="0" y="0"/>
                <wp:positionH relativeFrom="margin">
                  <wp:posOffset>3019425</wp:posOffset>
                </wp:positionH>
                <wp:positionV relativeFrom="paragraph">
                  <wp:posOffset>85725</wp:posOffset>
                </wp:positionV>
                <wp:extent cx="285750" cy="9525"/>
                <wp:effectExtent l="0" t="76200" r="19050" b="85725"/>
                <wp:wrapNone/>
                <wp:docPr id="24" name="Straight Arrow Connector 24"/>
                <wp:cNvGraphicFramePr/>
                <a:graphic xmlns:a="http://schemas.openxmlformats.org/drawingml/2006/main">
                  <a:graphicData uri="http://schemas.microsoft.com/office/word/2010/wordprocessingShape">
                    <wps:wsp>
                      <wps:cNvCnPr/>
                      <wps:spPr>
                        <a:xfrm flipV="1">
                          <a:off x="0" y="0"/>
                          <a:ext cx="285750" cy="9525"/>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67225433" id="Straight Arrow Connector 24" o:spid="_x0000_s1026" type="#_x0000_t32" style="position:absolute;margin-left:237.75pt;margin-top:6.75pt;width:22.5pt;height:.75pt;flip:y;z-index:25167155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" strokecolor="#4472c4" strokeweight=".5pt">
                <v:stroke endarrow="block" joinstyle="miter"/>
                <w10:wrap anchorx="margin"/>
              </v:shape>
            </w:pict>
          </mc:Fallback>
        </mc:AlternateContent>
      </w:r>
      <w:r w:rsidRPr="006841DD">
        <w:rPr>
          <w:b/>
          <w:noProof/>
        </w:rPr>
        <mc:AlternateContent>
          <mc:Choice Requires="wps">
            <w:drawing>
              <wp:anchor distT="0" distB="0" distL="114300" distR="114300" simplePos="0" relativeHeight="251670528" behindDoc="0" locked="0" layoutInCell="1" allowOverlap="1" wp14:anchorId="36203AF8" wp14:editId="0D831CFB">
                <wp:simplePos x="0" y="0"/>
                <wp:positionH relativeFrom="column">
                  <wp:posOffset>1428750</wp:posOffset>
                </wp:positionH>
                <wp:positionV relativeFrom="paragraph">
                  <wp:posOffset>85725</wp:posOffset>
                </wp:positionV>
                <wp:extent cx="342900" cy="9525"/>
                <wp:effectExtent l="0" t="76200" r="19050" b="85725"/>
                <wp:wrapNone/>
                <wp:docPr id="23" name="Straight Arrow Connector 23"/>
                <wp:cNvGraphicFramePr/>
                <a:graphic xmlns:a="http://schemas.openxmlformats.org/drawingml/2006/main">
                  <a:graphicData uri="http://schemas.microsoft.com/office/word/2010/wordprocessingShape">
                    <wps:wsp>
                      <wps:cNvCnPr/>
                      <wps:spPr>
                        <a:xfrm flipV="1">
                          <a:off x="0" y="0"/>
                          <a:ext cx="342900" cy="9525"/>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02C00CD2" id="Straight Arrow Connector 23" o:spid="_x0000_s1026" type="#_x0000_t32" style="position:absolute;margin-left:112.5pt;margin-top:6.75pt;width:27pt;height:.75pt;flip: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" strokecolor="#4472c4" strokeweight=".5pt">
                <v:stroke endarrow="block" joinstyle="miter"/>
              </v:shape>
            </w:pict>
          </mc:Fallback>
        </mc:AlternateContent>
      </w:r>
    </w:p>
    <w:p w:rsidR="00955D7C" w:rsidRPr="006841DD" w:rsidRDefault="00955D7C" w:rsidP="00955D7C">
      <w:pPr>
        <w:spacing w:line="276" w:lineRule="auto"/>
        <w:rPr>
          <w:b/>
        </w:rPr>
      </w:pPr>
      <w:r w:rsidRPr="006841DD">
        <w:rPr>
          <w:b/>
          <w:noProof/>
        </w:rPr>
        <mc:AlternateContent>
          <mc:Choice Requires="wps">
            <w:drawing>
              <wp:anchor distT="0" distB="0" distL="114300" distR="114300" simplePos="0" relativeHeight="251672576" behindDoc="0" locked="0" layoutInCell="1" allowOverlap="1" wp14:anchorId="79FB7756" wp14:editId="3F1E1A40">
                <wp:simplePos x="0" y="0"/>
                <wp:positionH relativeFrom="column">
                  <wp:posOffset>3714750</wp:posOffset>
                </wp:positionH>
                <wp:positionV relativeFrom="paragraph">
                  <wp:posOffset>128905</wp:posOffset>
                </wp:positionV>
                <wp:extent cx="1343025" cy="466725"/>
                <wp:effectExtent l="0" t="38100" r="66675" b="28575"/>
                <wp:wrapNone/>
                <wp:docPr id="29" name="Connector: Elbow 29"/>
                <wp:cNvGraphicFramePr/>
                <a:graphic xmlns:a="http://schemas.openxmlformats.org/drawingml/2006/main">
                  <a:graphicData uri="http://schemas.microsoft.com/office/word/2010/wordprocessingShape">
                    <wps:wsp>
                      <wps:cNvCnPr/>
                      <wps:spPr>
                        <a:xfrm flipV="1">
                          <a:off x="0" y="0"/>
                          <a:ext cx="1343025" cy="466725"/>
                        </a:xfrm>
                        <a:prstGeom prst="bentConnector3">
                          <a:avLst>
                            <a:gd name="adj1" fmla="val 100000"/>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EB519DD"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9" o:spid="_x0000_s1026" type="#_x0000_t34" style="position:absolute;margin-left:292.5pt;margin-top:10.15pt;width:105.75pt;height:36.7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" adj="21600" strokecolor="#4472c4" strokeweight=".5pt">
                <v:stroke endarrow="block"/>
              </v:shape>
            </w:pict>
          </mc:Fallback>
        </mc:AlternateContent>
      </w:r>
      <w:r w:rsidRPr="006841DD">
        <w:rPr>
          <w:b/>
          <w:noProof/>
        </w:rPr>
        <mc:AlternateContent>
          <mc:Choice Requires="wps">
            <w:drawing>
              <wp:anchor distT="0" distB="0" distL="114300" distR="114300" simplePos="0" relativeHeight="251673600" behindDoc="0" locked="0" layoutInCell="1" allowOverlap="1" wp14:anchorId="00E1D468" wp14:editId="729E545F">
                <wp:simplePos x="0" y="0"/>
                <wp:positionH relativeFrom="column">
                  <wp:posOffset>1438275</wp:posOffset>
                </wp:positionH>
                <wp:positionV relativeFrom="paragraph">
                  <wp:posOffset>161925</wp:posOffset>
                </wp:positionV>
                <wp:extent cx="828675" cy="742950"/>
                <wp:effectExtent l="0" t="38100" r="66675" b="19050"/>
                <wp:wrapNone/>
                <wp:docPr id="30" name="Connector: Elbow 30"/>
                <wp:cNvGraphicFramePr/>
                <a:graphic xmlns:a="http://schemas.openxmlformats.org/drawingml/2006/main">
                  <a:graphicData uri="http://schemas.microsoft.com/office/word/2010/wordprocessingShape">
                    <wps:wsp>
                      <wps:cNvCnPr/>
                      <wps:spPr>
                        <a:xfrm flipV="1">
                          <a:off x="0" y="0"/>
                          <a:ext cx="828675" cy="742950"/>
                        </a:xfrm>
                        <a:prstGeom prst="bentConnector3">
                          <a:avLst>
                            <a:gd name="adj1" fmla="val 100000"/>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82042CA" id="Connector: Elbow 30" o:spid="_x0000_s1026" type="#_x0000_t34" style="position:absolute;margin-left:113.25pt;margin-top:12.75pt;width:65.25pt;height:58.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" adj="21600" strokecolor="#4472c4" strokeweight=".5pt">
                <v:stroke endarrow="block"/>
              </v:shape>
            </w:pict>
          </mc:Fallback>
        </mc:AlternateContent>
      </w:r>
    </w:p>
    <w:p w:rsidR="00955D7C" w:rsidRPr="006841DD" w:rsidRDefault="00955D7C" w:rsidP="00955D7C">
      <w:pPr>
        <w:tabs>
          <w:tab w:val="left" w:pos="3585"/>
        </w:tabs>
        <w:spacing w:line="276" w:lineRule="auto"/>
        <w:rPr>
          <w:b/>
        </w:rPr>
      </w:pPr>
      <w:r w:rsidRPr="006841DD">
        <w:rPr>
          <w:b/>
          <w:noProof/>
        </w:rPr>
        <mc:AlternateContent>
          <mc:Choice Requires="wps">
            <w:drawing>
              <wp:anchor distT="0" distB="0" distL="114300" distR="114300" simplePos="0" relativeHeight="251663360" behindDoc="0" locked="0" layoutInCell="1" allowOverlap="1" wp14:anchorId="3F17C25D" wp14:editId="0D8846ED">
                <wp:simplePos x="0" y="0"/>
                <wp:positionH relativeFrom="column">
                  <wp:posOffset>2457450</wp:posOffset>
                </wp:positionH>
                <wp:positionV relativeFrom="paragraph">
                  <wp:posOffset>110490</wp:posOffset>
                </wp:positionV>
                <wp:extent cx="1266825" cy="485775"/>
                <wp:effectExtent l="0" t="0" r="28575" b="28575"/>
                <wp:wrapNone/>
                <wp:docPr id="14" name="Rectangle 14"/>
                <wp:cNvGraphicFramePr/>
                <a:graphic xmlns:a="http://schemas.openxmlformats.org/drawingml/2006/main">
                  <a:graphicData uri="http://schemas.microsoft.com/office/word/2010/wordprocessingShape">
                    <wps:wsp>
                      <wps:cNvSpPr/>
                      <wps:spPr>
                        <a:xfrm>
                          <a:off x="0" y="0"/>
                          <a:ext cx="1266825" cy="485775"/>
                        </a:xfrm>
                        <a:prstGeom prst="rect">
                          <a:avLst/>
                        </a:prstGeom>
                        <a:solidFill>
                          <a:srgbClr val="4472C4"/>
                        </a:solidFill>
                        <a:ln w="12700" cap="flat" cmpd="sng" algn="ctr">
                          <a:solidFill>
                            <a:srgbClr val="4472C4">
                              <a:shade val="50000"/>
                            </a:srgbClr>
                          </a:solidFill>
                          <a:prstDash val="solid"/>
                          <a:miter lim="800000"/>
                        </a:ln>
                        <a:effectLst/>
                      </wps:spPr>
                      <wps:txbx>
                        <w:txbxContent>
                          <w:p w:rsidR="00955D7C" w:rsidRDefault="00955D7C" w:rsidP="00955D7C">
                            <w:pPr>
                              <w:jc w:val="center"/>
                            </w:pPr>
                            <w:r>
                              <w:t xml:space="preserve">Observed maize yield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F17C25D" id="Rectangle 14" o:spid="_x0000_s1030" style="position:absolute;margin-left:193.5pt;margin-top:8.7pt;width:99.75pt;height:38.2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" fillcolor="#4472c4" strokecolor="#2f528f" strokeweight="1pt">
                <v:textbox>
                  <w:txbxContent>
                    <w:p w:rsidR="00955D7C" w:rsidRDefault="00955D7C" w:rsidP="00955D7C">
                      <w:pPr>
                        <w:jc w:val="center"/>
                      </w:pPr>
                      <w:r>
                        <w:t xml:space="preserve">Observed maize yield </w:t>
                      </w:r>
                    </w:p>
                  </w:txbxContent>
                </v:textbox>
              </v:rect>
            </w:pict>
          </mc:Fallback>
        </mc:AlternateContent>
      </w:r>
      <w:r w:rsidRPr="006841DD">
        <w:rPr>
          <w:b/>
        </w:rPr>
        <w:tab/>
      </w:r>
    </w:p>
    <w:p w:rsidR="00955D7C" w:rsidRPr="006841DD" w:rsidRDefault="00955D7C" w:rsidP="00955D7C">
      <w:pPr>
        <w:tabs>
          <w:tab w:val="left" w:pos="3585"/>
        </w:tabs>
        <w:spacing w:line="276" w:lineRule="auto"/>
        <w:rPr>
          <w:b/>
        </w:rPr>
      </w:pPr>
      <w:r w:rsidRPr="006841DD">
        <w:rPr>
          <w:b/>
          <w:noProof/>
        </w:rPr>
        <mc:AlternateContent>
          <mc:Choice Requires="wps">
            <w:drawing>
              <wp:anchor distT="0" distB="0" distL="114300" distR="114300" simplePos="0" relativeHeight="251677696" behindDoc="0" locked="0" layoutInCell="1" allowOverlap="1" wp14:anchorId="40159D1B" wp14:editId="1838F8B1">
                <wp:simplePos x="0" y="0"/>
                <wp:positionH relativeFrom="margin">
                  <wp:posOffset>4562475</wp:posOffset>
                </wp:positionH>
                <wp:positionV relativeFrom="paragraph">
                  <wp:posOffset>196215</wp:posOffset>
                </wp:positionV>
                <wp:extent cx="1285875" cy="781050"/>
                <wp:effectExtent l="0" t="0" r="28575" b="19050"/>
                <wp:wrapNone/>
                <wp:docPr id="42" name="Rectangle 42"/>
                <wp:cNvGraphicFramePr/>
                <a:graphic xmlns:a="http://schemas.openxmlformats.org/drawingml/2006/main">
                  <a:graphicData uri="http://schemas.microsoft.com/office/word/2010/wordprocessingShape">
                    <wps:wsp>
                      <wps:cNvSpPr/>
                      <wps:spPr>
                        <a:xfrm>
                          <a:off x="0" y="0"/>
                          <a:ext cx="1285875" cy="781050"/>
                        </a:xfrm>
                        <a:prstGeom prst="rect">
                          <a:avLst/>
                        </a:prstGeom>
                        <a:solidFill>
                          <a:srgbClr val="4472C4"/>
                        </a:solidFill>
                        <a:ln w="12700" cap="flat" cmpd="sng" algn="ctr">
                          <a:solidFill>
                            <a:srgbClr val="4472C4">
                              <a:shade val="50000"/>
                            </a:srgbClr>
                          </a:solidFill>
                          <a:prstDash val="solid"/>
                          <a:miter lim="800000"/>
                        </a:ln>
                        <a:effectLst/>
                      </wps:spPr>
                      <wps:txbx>
                        <w:txbxContent>
                          <w:p w:rsidR="00955D7C" w:rsidRDefault="00955D7C" w:rsidP="00955D7C">
                            <w:pPr>
                              <w:jc w:val="center"/>
                            </w:pPr>
                            <w:r>
                              <w:t>Projection of maize yield under adaptation options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159D1B" id="Rectangle 42" o:spid="_x0000_s1031" style="position:absolute;margin-left:359.25pt;margin-top:15.45pt;width:101.25pt;height:61.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" fillcolor="#4472c4" strokecolor="#2f528f" strokeweight="1pt">
                <v:textbox>
                  <w:txbxContent>
                    <w:p w:rsidR="00955D7C" w:rsidRDefault="00955D7C" w:rsidP="00955D7C">
                      <w:pPr>
                        <w:jc w:val="center"/>
                      </w:pPr>
                      <w:r>
                        <w:t>Projection of maize yield under adaptation options</w:t>
                      </w:r>
                    </w:p>
                  </w:txbxContent>
                </v:textbox>
                <w10:wrap anchorx="margin"/>
              </v:rect>
            </w:pict>
          </mc:Fallback>
        </mc:AlternateContent>
      </w:r>
      <w:r w:rsidRPr="006841DD">
        <w:rPr>
          <w:b/>
          <w:noProof/>
        </w:rPr>
        <mc:AlternateContent>
          <mc:Choice Requires="wps">
            <w:drawing>
              <wp:anchor distT="0" distB="0" distL="114300" distR="114300" simplePos="0" relativeHeight="251664384" behindDoc="0" locked="0" layoutInCell="1" allowOverlap="1" wp14:anchorId="5CA956A5" wp14:editId="676DE88E">
                <wp:simplePos x="0" y="0"/>
                <wp:positionH relativeFrom="margin">
                  <wp:align>left</wp:align>
                </wp:positionH>
                <wp:positionV relativeFrom="paragraph">
                  <wp:posOffset>191135</wp:posOffset>
                </wp:positionV>
                <wp:extent cx="1495425" cy="70485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1495425" cy="704850"/>
                        </a:xfrm>
                        <a:prstGeom prst="rect">
                          <a:avLst/>
                        </a:prstGeom>
                        <a:solidFill>
                          <a:srgbClr val="4472C4"/>
                        </a:solidFill>
                        <a:ln w="12700" cap="flat" cmpd="sng" algn="ctr">
                          <a:solidFill>
                            <a:srgbClr val="4472C4">
                              <a:shade val="50000"/>
                            </a:srgbClr>
                          </a:solidFill>
                          <a:prstDash val="solid"/>
                          <a:miter lim="800000"/>
                        </a:ln>
                        <a:effectLst/>
                      </wps:spPr>
                      <wps:txbx>
                        <w:txbxContent>
                          <w:p w:rsidR="00955D7C" w:rsidRDefault="00955D7C" w:rsidP="00955D7C">
                            <w:pPr>
                              <w:spacing w:after="0"/>
                            </w:pPr>
                            <w:r>
                              <w:t>Soil data</w:t>
                            </w:r>
                          </w:p>
                          <w:p w:rsidR="00955D7C" w:rsidRDefault="00955D7C" w:rsidP="00955D7C">
                            <w:pPr>
                              <w:spacing w:after="0"/>
                            </w:pPr>
                            <w:r>
                              <w:t>Crop data</w:t>
                            </w:r>
                          </w:p>
                          <w:p w:rsidR="00955D7C" w:rsidRDefault="00955D7C" w:rsidP="00955D7C">
                            <w:pPr>
                              <w:spacing w:after="0"/>
                            </w:pPr>
                            <w:r>
                              <w:t>Management data</w:t>
                            </w:r>
                          </w:p>
                          <w:p w:rsidR="00955D7C" w:rsidRDefault="00955D7C" w:rsidP="00955D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956A5" id="Rectangle 15" o:spid="_x0000_s1032" style="position:absolute;margin-left:0;margin-top:15.05pt;width:117.75pt;height:55.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" fillcolor="#4472c4" strokecolor="#2f528f" strokeweight="1pt">
                <v:textbox>
                  <w:txbxContent>
                    <w:p w:rsidR="00955D7C" w:rsidRDefault="00955D7C" w:rsidP="00955D7C">
                      <w:pPr>
                        <w:spacing w:after="0"/>
                      </w:pPr>
                      <w:r>
                        <w:t>Soil data</w:t>
                      </w:r>
                    </w:p>
                    <w:p w:rsidR="00955D7C" w:rsidRDefault="00955D7C" w:rsidP="00955D7C">
                      <w:pPr>
                        <w:spacing w:after="0"/>
                      </w:pPr>
                      <w:r>
                        <w:t>Crop data</w:t>
                      </w:r>
                    </w:p>
                    <w:p w:rsidR="00955D7C" w:rsidRDefault="00955D7C" w:rsidP="00955D7C">
                      <w:pPr>
                        <w:spacing w:after="0"/>
                      </w:pPr>
                      <w:r>
                        <w:t>Management data</w:t>
                      </w:r>
                    </w:p>
                    <w:p w:rsidR="00955D7C" w:rsidRDefault="00955D7C" w:rsidP="00955D7C">
                      <w:pPr>
                        <w:jc w:val="center"/>
                      </w:pPr>
                    </w:p>
                  </w:txbxContent>
                </v:textbox>
                <w10:wrap anchorx="margin"/>
              </v:rect>
            </w:pict>
          </mc:Fallback>
        </mc:AlternateContent>
      </w:r>
    </w:p>
    <w:p w:rsidR="00955D7C" w:rsidRPr="006841DD" w:rsidRDefault="00955D7C" w:rsidP="00955D7C">
      <w:pPr>
        <w:tabs>
          <w:tab w:val="left" w:pos="3585"/>
        </w:tabs>
        <w:spacing w:line="276" w:lineRule="auto"/>
        <w:rPr>
          <w:b/>
        </w:rPr>
      </w:pPr>
    </w:p>
    <w:p w:rsidR="00955D7C" w:rsidRPr="006841DD" w:rsidRDefault="00955D7C" w:rsidP="00955D7C">
      <w:pPr>
        <w:tabs>
          <w:tab w:val="left" w:pos="3585"/>
        </w:tabs>
        <w:spacing w:line="276" w:lineRule="auto"/>
        <w:rPr>
          <w:b/>
        </w:rPr>
      </w:pPr>
      <w:r w:rsidRPr="006841DD">
        <w:rPr>
          <w:b/>
          <w:noProof/>
        </w:rPr>
        <mc:AlternateContent>
          <mc:Choice Requires="wps">
            <w:drawing>
              <wp:anchor distT="0" distB="0" distL="114300" distR="114300" simplePos="0" relativeHeight="251674624" behindDoc="0" locked="0" layoutInCell="1" allowOverlap="1" wp14:anchorId="7E7F9002" wp14:editId="7EC4A9AA">
                <wp:simplePos x="0" y="0"/>
                <wp:positionH relativeFrom="column">
                  <wp:posOffset>1476375</wp:posOffset>
                </wp:positionH>
                <wp:positionV relativeFrom="paragraph">
                  <wp:posOffset>44450</wp:posOffset>
                </wp:positionV>
                <wp:extent cx="2066925" cy="523875"/>
                <wp:effectExtent l="0" t="0" r="66675" b="47625"/>
                <wp:wrapNone/>
                <wp:docPr id="31" name="Connector: Elbow 31"/>
                <wp:cNvGraphicFramePr/>
                <a:graphic xmlns:a="http://schemas.openxmlformats.org/drawingml/2006/main">
                  <a:graphicData uri="http://schemas.microsoft.com/office/word/2010/wordprocessingShape">
                    <wps:wsp>
                      <wps:cNvCnPr/>
                      <wps:spPr>
                        <a:xfrm>
                          <a:off x="0" y="0"/>
                          <a:ext cx="2066925" cy="523875"/>
                        </a:xfrm>
                        <a:prstGeom prst="bentConnector3">
                          <a:avLst>
                            <a:gd name="adj1" fmla="val 100008"/>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3106EFA" id="Connector: Elbow 31" o:spid="_x0000_s1026" type="#_x0000_t34" style="position:absolute;margin-left:116.25pt;margin-top:3.5pt;width:162.75pt;height:4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" adj="21602" strokecolor="#4472c4" strokeweight=".5pt">
                <v:stroke endarrow="block"/>
              </v:shape>
            </w:pict>
          </mc:Fallback>
        </mc:AlternateContent>
      </w:r>
    </w:p>
    <w:p w:rsidR="00955D7C" w:rsidRPr="006841DD" w:rsidRDefault="00955D7C" w:rsidP="00955D7C">
      <w:pPr>
        <w:tabs>
          <w:tab w:val="left" w:pos="3165"/>
        </w:tabs>
        <w:spacing w:line="276" w:lineRule="auto"/>
        <w:rPr>
          <w:b/>
        </w:rPr>
      </w:pPr>
      <w:r w:rsidRPr="006841DD">
        <w:rPr>
          <w:b/>
          <w:noProof/>
        </w:rPr>
        <mc:AlternateContent>
          <mc:Choice Requires="wps">
            <w:drawing>
              <wp:anchor distT="0" distB="0" distL="114300" distR="114300" simplePos="0" relativeHeight="251666432" behindDoc="0" locked="0" layoutInCell="1" allowOverlap="1" wp14:anchorId="59ADD239" wp14:editId="7C66AB19">
                <wp:simplePos x="0" y="0"/>
                <wp:positionH relativeFrom="column">
                  <wp:posOffset>1828800</wp:posOffset>
                </wp:positionH>
                <wp:positionV relativeFrom="paragraph">
                  <wp:posOffset>158750</wp:posOffset>
                </wp:positionV>
                <wp:extent cx="876300" cy="581025"/>
                <wp:effectExtent l="0" t="0" r="19050" b="28575"/>
                <wp:wrapNone/>
                <wp:docPr id="17" name="Rectangle 17"/>
                <wp:cNvGraphicFramePr/>
                <a:graphic xmlns:a="http://schemas.openxmlformats.org/drawingml/2006/main">
                  <a:graphicData uri="http://schemas.microsoft.com/office/word/2010/wordprocessingShape">
                    <wps:wsp>
                      <wps:cNvSpPr/>
                      <wps:spPr>
                        <a:xfrm>
                          <a:off x="0" y="0"/>
                          <a:ext cx="876300" cy="581025"/>
                        </a:xfrm>
                        <a:prstGeom prst="rect">
                          <a:avLst/>
                        </a:prstGeom>
                        <a:solidFill>
                          <a:srgbClr val="4472C4"/>
                        </a:solidFill>
                        <a:ln w="12700" cap="flat" cmpd="sng" algn="ctr">
                          <a:solidFill>
                            <a:srgbClr val="4472C4">
                              <a:shade val="50000"/>
                            </a:srgbClr>
                          </a:solidFill>
                          <a:prstDash val="solid"/>
                          <a:miter lim="800000"/>
                        </a:ln>
                        <a:effectLst/>
                      </wps:spPr>
                      <wps:txbx>
                        <w:txbxContent>
                          <w:p w:rsidR="00955D7C" w:rsidRDefault="00955D7C" w:rsidP="00955D7C">
                            <w:r w:rsidRPr="00507434">
                              <w:rPr>
                                <w:sz w:val="20"/>
                              </w:rPr>
                              <w:t>Mid-</w:t>
                            </w:r>
                            <w:r>
                              <w:rPr>
                                <w:sz w:val="20"/>
                              </w:rPr>
                              <w:t>C</w:t>
                            </w:r>
                            <w:r w:rsidRPr="00507434">
                              <w:rPr>
                                <w:sz w:val="20"/>
                              </w:rPr>
                              <w:t xml:space="preserve">entury </w:t>
                            </w:r>
                            <w:r>
                              <w:t>RCP4.5 &amp; RCP8.5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ADD239" id="Rectangle 17" o:spid="_x0000_s1033" style="position:absolute;margin-left:2in;margin-top:12.5pt;width:69pt;height:4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" fillcolor="#4472c4" strokecolor="#2f528f" strokeweight="1pt">
                <v:textbox>
                  <w:txbxContent>
                    <w:p w:rsidR="00955D7C" w:rsidRDefault="00955D7C" w:rsidP="00955D7C">
                      <w:r w:rsidRPr="00507434">
                        <w:rPr>
                          <w:sz w:val="20"/>
                        </w:rPr>
                        <w:t>Mid-</w:t>
                      </w:r>
                      <w:r>
                        <w:rPr>
                          <w:sz w:val="20"/>
                        </w:rPr>
                        <w:t>C</w:t>
                      </w:r>
                      <w:r w:rsidRPr="00507434">
                        <w:rPr>
                          <w:sz w:val="20"/>
                        </w:rPr>
                        <w:t xml:space="preserve">entury </w:t>
                      </w:r>
                      <w:r>
                        <w:t>RCP4.5 &amp; RCP8.5</w:t>
                      </w:r>
                    </w:p>
                  </w:txbxContent>
                </v:textbox>
              </v:rect>
            </w:pict>
          </mc:Fallback>
        </mc:AlternateContent>
      </w:r>
      <w:r w:rsidRPr="006841DD">
        <w:rPr>
          <w:b/>
          <w:noProof/>
        </w:rPr>
        <mc:AlternateContent>
          <mc:Choice Requires="wps">
            <w:drawing>
              <wp:anchor distT="0" distB="0" distL="114300" distR="114300" simplePos="0" relativeHeight="251678720" behindDoc="0" locked="0" layoutInCell="1" allowOverlap="1" wp14:anchorId="09BEC87C" wp14:editId="771DEDD2">
                <wp:simplePos x="0" y="0"/>
                <wp:positionH relativeFrom="column">
                  <wp:posOffset>5267325</wp:posOffset>
                </wp:positionH>
                <wp:positionV relativeFrom="paragraph">
                  <wp:posOffset>124460</wp:posOffset>
                </wp:positionV>
                <wp:extent cx="9525" cy="295275"/>
                <wp:effectExtent l="76200" t="38100" r="66675" b="28575"/>
                <wp:wrapNone/>
                <wp:docPr id="43" name="Straight Arrow Connector 43"/>
                <wp:cNvGraphicFramePr/>
                <a:graphic xmlns:a="http://schemas.openxmlformats.org/drawingml/2006/main">
                  <a:graphicData uri="http://schemas.microsoft.com/office/word/2010/wordprocessingShape">
                    <wps:wsp>
                      <wps:cNvCnPr/>
                      <wps:spPr>
                        <a:xfrm flipH="1" flipV="1">
                          <a:off x="0" y="0"/>
                          <a:ext cx="9525" cy="295275"/>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491492C6" id="Straight Arrow Connector 43" o:spid="_x0000_s1026" type="#_x0000_t32" style="position:absolute;margin-left:414.75pt;margin-top:9.8pt;width:.75pt;height:23.25pt;flip:x 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" strokecolor="#4472c4" strokeweight=".5pt">
                <v:stroke endarrow="block" joinstyle="miter"/>
              </v:shape>
            </w:pict>
          </mc:Fallback>
        </mc:AlternateContent>
      </w:r>
      <w:r w:rsidRPr="006841DD">
        <w:rPr>
          <w:b/>
          <w:noProof/>
        </w:rPr>
        <mc:AlternateContent>
          <mc:Choice Requires="wps">
            <w:drawing>
              <wp:anchor distT="0" distB="0" distL="114300" distR="114300" simplePos="0" relativeHeight="251665408" behindDoc="0" locked="0" layoutInCell="1" allowOverlap="1" wp14:anchorId="52399B02" wp14:editId="06FC702D">
                <wp:simplePos x="0" y="0"/>
                <wp:positionH relativeFrom="margin">
                  <wp:align>left</wp:align>
                </wp:positionH>
                <wp:positionV relativeFrom="paragraph">
                  <wp:posOffset>257810</wp:posOffset>
                </wp:positionV>
                <wp:extent cx="1476375" cy="1190625"/>
                <wp:effectExtent l="0" t="0" r="28575" b="28575"/>
                <wp:wrapNone/>
                <wp:docPr id="16" name="Rectangle 16"/>
                <wp:cNvGraphicFramePr/>
                <a:graphic xmlns:a="http://schemas.openxmlformats.org/drawingml/2006/main">
                  <a:graphicData uri="http://schemas.microsoft.com/office/word/2010/wordprocessingShape">
                    <wps:wsp>
                      <wps:cNvSpPr/>
                      <wps:spPr>
                        <a:xfrm>
                          <a:off x="0" y="0"/>
                          <a:ext cx="1476375" cy="1190625"/>
                        </a:xfrm>
                        <a:prstGeom prst="rect">
                          <a:avLst/>
                        </a:prstGeom>
                        <a:solidFill>
                          <a:srgbClr val="4472C4"/>
                        </a:solidFill>
                        <a:ln w="12700" cap="flat" cmpd="sng" algn="ctr">
                          <a:solidFill>
                            <a:srgbClr val="4472C4">
                              <a:shade val="50000"/>
                            </a:srgbClr>
                          </a:solidFill>
                          <a:prstDash val="solid"/>
                          <a:miter lim="800000"/>
                        </a:ln>
                        <a:effectLst/>
                      </wps:spPr>
                      <wps:txbx>
                        <w:txbxContent>
                          <w:p w:rsidR="00955D7C" w:rsidRDefault="00955D7C" w:rsidP="00955D7C">
                            <w:pPr>
                              <w:spacing w:after="0"/>
                              <w:jc w:val="center"/>
                            </w:pPr>
                            <w:r>
                              <w:t>Future climate data (2040-2099)</w:t>
                            </w:r>
                          </w:p>
                          <w:p w:rsidR="00955D7C" w:rsidRDefault="00955D7C" w:rsidP="00955D7C">
                            <w:pPr>
                              <w:spacing w:after="0"/>
                            </w:pPr>
                            <w:r>
                              <w:t>Rainfall</w:t>
                            </w:r>
                          </w:p>
                          <w:p w:rsidR="00955D7C" w:rsidRDefault="00955D7C" w:rsidP="00955D7C">
                            <w:pPr>
                              <w:spacing w:after="0"/>
                            </w:pPr>
                            <w:r>
                              <w:t>Max. temperature</w:t>
                            </w:r>
                          </w:p>
                          <w:p w:rsidR="00955D7C" w:rsidRDefault="00955D7C" w:rsidP="00955D7C">
                            <w:pPr>
                              <w:spacing w:after="0"/>
                            </w:pPr>
                            <w:r>
                              <w:t>Min. temperature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399B02" id="Rectangle 16" o:spid="_x0000_s1034" style="position:absolute;margin-left:0;margin-top:20.3pt;width:116.25pt;height:93.7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" fillcolor="#4472c4" strokecolor="#2f528f" strokeweight="1pt">
                <v:textbox>
                  <w:txbxContent>
                    <w:p w:rsidR="00955D7C" w:rsidRDefault="00955D7C" w:rsidP="00955D7C">
                      <w:pPr>
                        <w:spacing w:after="0"/>
                        <w:jc w:val="center"/>
                      </w:pPr>
                      <w:r>
                        <w:t>Future climate data (2040-2099)</w:t>
                      </w:r>
                    </w:p>
                    <w:p w:rsidR="00955D7C" w:rsidRDefault="00955D7C" w:rsidP="00955D7C">
                      <w:pPr>
                        <w:spacing w:after="0"/>
                      </w:pPr>
                      <w:r>
                        <w:t>Rainfall</w:t>
                      </w:r>
                    </w:p>
                    <w:p w:rsidR="00955D7C" w:rsidRDefault="00955D7C" w:rsidP="00955D7C">
                      <w:pPr>
                        <w:spacing w:after="0"/>
                      </w:pPr>
                      <w:r>
                        <w:t>Max. temperature</w:t>
                      </w:r>
                    </w:p>
                    <w:p w:rsidR="00955D7C" w:rsidRDefault="00955D7C" w:rsidP="00955D7C">
                      <w:pPr>
                        <w:spacing w:after="0"/>
                      </w:pPr>
                      <w:r>
                        <w:t>Min. temperature</w:t>
                      </w:r>
                    </w:p>
                  </w:txbxContent>
                </v:textbox>
                <w10:wrap anchorx="margin"/>
              </v:rect>
            </w:pict>
          </mc:Fallback>
        </mc:AlternateContent>
      </w:r>
      <w:r w:rsidRPr="006841DD">
        <w:rPr>
          <w:b/>
        </w:rPr>
        <w:tab/>
      </w:r>
    </w:p>
    <w:p w:rsidR="00955D7C" w:rsidRPr="006841DD" w:rsidRDefault="00955D7C" w:rsidP="00955D7C">
      <w:pPr>
        <w:tabs>
          <w:tab w:val="left" w:pos="3165"/>
        </w:tabs>
        <w:spacing w:line="276" w:lineRule="auto"/>
        <w:rPr>
          <w:b/>
        </w:rPr>
      </w:pPr>
      <w:r w:rsidRPr="006841DD">
        <w:rPr>
          <w:b/>
          <w:noProof/>
        </w:rPr>
        <mc:AlternateContent>
          <mc:Choice Requires="wps">
            <w:drawing>
              <wp:anchor distT="0" distB="0" distL="114300" distR="114300" simplePos="0" relativeHeight="251668480" behindDoc="0" locked="0" layoutInCell="1" allowOverlap="1" wp14:anchorId="1D6816A9" wp14:editId="3D3A2098">
                <wp:simplePos x="0" y="0"/>
                <wp:positionH relativeFrom="column">
                  <wp:posOffset>3105150</wp:posOffset>
                </wp:positionH>
                <wp:positionV relativeFrom="paragraph">
                  <wp:posOffset>15875</wp:posOffset>
                </wp:positionV>
                <wp:extent cx="1181100" cy="962025"/>
                <wp:effectExtent l="0" t="0" r="19050" b="28575"/>
                <wp:wrapNone/>
                <wp:docPr id="21" name="Rectangle 21"/>
                <wp:cNvGraphicFramePr/>
                <a:graphic xmlns:a="http://schemas.openxmlformats.org/drawingml/2006/main">
                  <a:graphicData uri="http://schemas.microsoft.com/office/word/2010/wordprocessingShape">
                    <wps:wsp>
                      <wps:cNvSpPr/>
                      <wps:spPr>
                        <a:xfrm>
                          <a:off x="0" y="0"/>
                          <a:ext cx="1181100" cy="962025"/>
                        </a:xfrm>
                        <a:prstGeom prst="rect">
                          <a:avLst/>
                        </a:prstGeom>
                        <a:solidFill>
                          <a:srgbClr val="4472C4"/>
                        </a:solidFill>
                        <a:ln w="12700" cap="flat" cmpd="sng" algn="ctr">
                          <a:solidFill>
                            <a:srgbClr val="4472C4">
                              <a:shade val="50000"/>
                            </a:srgbClr>
                          </a:solidFill>
                          <a:prstDash val="solid"/>
                          <a:miter lim="800000"/>
                        </a:ln>
                        <a:effectLst/>
                      </wps:spPr>
                      <wps:txbx>
                        <w:txbxContent>
                          <w:p w:rsidR="00955D7C" w:rsidRPr="00F61FEF" w:rsidRDefault="00955D7C" w:rsidP="00955D7C">
                            <w:pPr>
                              <w:spacing w:before="240"/>
                            </w:pPr>
                            <w:r>
                              <w:t>DSSAT modelling (</w:t>
                            </w:r>
                            <w:r w:rsidRPr="008670E2">
                              <w:rPr>
                                <w:rFonts w:ascii="Times New Roman" w:hAnsi="Times New Roman" w:cs="Times New Roman"/>
                                <w:szCs w:val="20"/>
                              </w:rPr>
                              <w:t>CERES-Maize model</w:t>
                            </w:r>
                            <w:r>
                              <w:rPr>
                                <w:rFonts w:ascii="Times New Roman" w:hAnsi="Times New Roman" w:cs="Times New Roman"/>
                                <w:szCs w:val="20"/>
                              </w:rPr>
                              <w:t>)</w:t>
                            </w:r>
                          </w:p>
                          <w:p w:rsidR="00955D7C" w:rsidRDefault="00955D7C" w:rsidP="00955D7C">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6816A9" id="Rectangle 21" o:spid="_x0000_s1035" style="position:absolute;margin-left:244.5pt;margin-top:1.25pt;width:93pt;height:7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" fillcolor="#4472c4" strokecolor="#2f528f" strokeweight="1pt">
                <v:textbox>
                  <w:txbxContent>
                    <w:p w:rsidR="00955D7C" w:rsidRPr="00F61FEF" w:rsidRDefault="00955D7C" w:rsidP="00955D7C">
                      <w:pPr>
                        <w:spacing w:before="240"/>
                      </w:pPr>
                      <w:r>
                        <w:t>DSSAT modelling (</w:t>
                      </w:r>
                      <w:r w:rsidRPr="008670E2">
                        <w:rPr>
                          <w:rFonts w:ascii="Times New Roman" w:hAnsi="Times New Roman" w:cs="Times New Roman"/>
                          <w:szCs w:val="20"/>
                        </w:rPr>
                        <w:t>CERES-Maize model</w:t>
                      </w:r>
                      <w:r>
                        <w:rPr>
                          <w:rFonts w:ascii="Times New Roman" w:hAnsi="Times New Roman" w:cs="Times New Roman"/>
                          <w:szCs w:val="20"/>
                        </w:rPr>
                        <w:t>)</w:t>
                      </w:r>
                    </w:p>
                    <w:p w:rsidR="00955D7C" w:rsidRDefault="00955D7C" w:rsidP="00955D7C">
                      <w:pPr>
                        <w:jc w:val="center"/>
                      </w:pPr>
                      <w:r>
                        <w:t xml:space="preserve"> </w:t>
                      </w:r>
                    </w:p>
                  </w:txbxContent>
                </v:textbox>
              </v:rect>
            </w:pict>
          </mc:Fallback>
        </mc:AlternateContent>
      </w:r>
      <w:r w:rsidRPr="006841DD">
        <w:rPr>
          <w:b/>
          <w:noProof/>
        </w:rPr>
        <mc:AlternateContent>
          <mc:Choice Requires="wps">
            <w:drawing>
              <wp:anchor distT="0" distB="0" distL="114300" distR="114300" simplePos="0" relativeHeight="251675648" behindDoc="0" locked="0" layoutInCell="1" allowOverlap="1" wp14:anchorId="7A0140D4" wp14:editId="1D210E83">
                <wp:simplePos x="0" y="0"/>
                <wp:positionH relativeFrom="column">
                  <wp:posOffset>1419225</wp:posOffset>
                </wp:positionH>
                <wp:positionV relativeFrom="paragraph">
                  <wp:posOffset>238760</wp:posOffset>
                </wp:positionV>
                <wp:extent cx="428625" cy="9525"/>
                <wp:effectExtent l="0" t="57150" r="28575" b="85725"/>
                <wp:wrapNone/>
                <wp:docPr id="36" name="Straight Arrow Connector 36"/>
                <wp:cNvGraphicFramePr/>
                <a:graphic xmlns:a="http://schemas.openxmlformats.org/drawingml/2006/main">
                  <a:graphicData uri="http://schemas.microsoft.com/office/word/2010/wordprocessingShape">
                    <wps:wsp>
                      <wps:cNvCnPr/>
                      <wps:spPr>
                        <a:xfrm>
                          <a:off x="0" y="0"/>
                          <a:ext cx="428625" cy="9525"/>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308364E7" id="Straight Arrow Connector 36" o:spid="_x0000_s1026" type="#_x0000_t32" style="position:absolute;margin-left:111.75pt;margin-top:18.8pt;width:33.75pt;height:.7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" strokecolor="#4472c4" strokeweight=".5pt">
                <v:stroke endarrow="block" joinstyle="miter"/>
              </v:shape>
            </w:pict>
          </mc:Fallback>
        </mc:AlternateContent>
      </w:r>
      <w:r w:rsidRPr="006841DD">
        <w:rPr>
          <w:b/>
          <w:noProof/>
        </w:rPr>
        <mc:AlternateContent>
          <mc:Choice Requires="wps">
            <w:drawing>
              <wp:anchor distT="0" distB="0" distL="114300" distR="114300" simplePos="0" relativeHeight="251669504" behindDoc="0" locked="0" layoutInCell="1" allowOverlap="1" wp14:anchorId="1836770F" wp14:editId="7C822827">
                <wp:simplePos x="0" y="0"/>
                <wp:positionH relativeFrom="margin">
                  <wp:posOffset>4648200</wp:posOffset>
                </wp:positionH>
                <wp:positionV relativeFrom="paragraph">
                  <wp:posOffset>149225</wp:posOffset>
                </wp:positionV>
                <wp:extent cx="1219200" cy="857250"/>
                <wp:effectExtent l="0" t="0" r="19050" b="19050"/>
                <wp:wrapNone/>
                <wp:docPr id="22" name="Rectangle 22"/>
                <wp:cNvGraphicFramePr/>
                <a:graphic xmlns:a="http://schemas.openxmlformats.org/drawingml/2006/main">
                  <a:graphicData uri="http://schemas.microsoft.com/office/word/2010/wordprocessingShape">
                    <wps:wsp>
                      <wps:cNvSpPr/>
                      <wps:spPr>
                        <a:xfrm>
                          <a:off x="0" y="0"/>
                          <a:ext cx="1219200" cy="857250"/>
                        </a:xfrm>
                        <a:prstGeom prst="rect">
                          <a:avLst/>
                        </a:prstGeom>
                        <a:solidFill>
                          <a:srgbClr val="4472C4"/>
                        </a:solidFill>
                        <a:ln w="12700" cap="flat" cmpd="sng" algn="ctr">
                          <a:solidFill>
                            <a:srgbClr val="4472C4">
                              <a:shade val="50000"/>
                            </a:srgbClr>
                          </a:solidFill>
                          <a:prstDash val="solid"/>
                          <a:miter lim="800000"/>
                        </a:ln>
                        <a:effectLst/>
                      </wps:spPr>
                      <wps:txbx>
                        <w:txbxContent>
                          <w:p w:rsidR="00955D7C" w:rsidRPr="00F64FCD" w:rsidRDefault="00955D7C" w:rsidP="00955D7C">
                            <w:pPr>
                              <w:rPr>
                                <w:rFonts w:ascii="Times New Roman" w:hAnsi="Times New Roman" w:cs="Times New Roman"/>
                              </w:rPr>
                            </w:pPr>
                            <w:r w:rsidRPr="00F64FCD">
                              <w:rPr>
                                <w:rFonts w:ascii="Times New Roman" w:hAnsi="Times New Roman" w:cs="Times New Roman"/>
                              </w:rPr>
                              <w:t>Measure climate</w:t>
                            </w:r>
                            <w:r>
                              <w:rPr>
                                <w:rFonts w:ascii="Times New Roman" w:hAnsi="Times New Roman" w:cs="Times New Roman"/>
                              </w:rPr>
                              <w:t xml:space="preserve"> change</w:t>
                            </w:r>
                            <w:r w:rsidRPr="00F64FCD">
                              <w:rPr>
                                <w:rFonts w:ascii="Times New Roman" w:hAnsi="Times New Roman" w:cs="Times New Roman"/>
                              </w:rPr>
                              <w:t xml:space="preserve"> impacts on maize yield </w:t>
                            </w:r>
                            <w:r>
                              <w:rPr>
                                <w:rFonts w:ascii="Times New Roman" w:hAnsi="Times New Roman" w:cs="Times New Roman"/>
                              </w:rPr>
                              <w:t>and phenology</w:t>
                            </w:r>
                          </w:p>
                          <w:p w:rsidR="00955D7C" w:rsidRDefault="00955D7C" w:rsidP="00955D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6770F" id="Rectangle 22" o:spid="_x0000_s1036" style="position:absolute;margin-left:366pt;margin-top:11.75pt;width:96pt;height:6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" fillcolor="#4472c4" strokecolor="#2f528f" strokeweight="1pt">
                <v:textbox>
                  <w:txbxContent>
                    <w:p w:rsidR="00955D7C" w:rsidRPr="00F64FCD" w:rsidRDefault="00955D7C" w:rsidP="00955D7C">
                      <w:pPr>
                        <w:rPr>
                          <w:rFonts w:ascii="Times New Roman" w:hAnsi="Times New Roman" w:cs="Times New Roman"/>
                        </w:rPr>
                      </w:pPr>
                      <w:r w:rsidRPr="00F64FCD">
                        <w:rPr>
                          <w:rFonts w:ascii="Times New Roman" w:hAnsi="Times New Roman" w:cs="Times New Roman"/>
                        </w:rPr>
                        <w:t>Measure climate</w:t>
                      </w:r>
                      <w:r>
                        <w:rPr>
                          <w:rFonts w:ascii="Times New Roman" w:hAnsi="Times New Roman" w:cs="Times New Roman"/>
                        </w:rPr>
                        <w:t xml:space="preserve"> change</w:t>
                      </w:r>
                      <w:r w:rsidRPr="00F64FCD">
                        <w:rPr>
                          <w:rFonts w:ascii="Times New Roman" w:hAnsi="Times New Roman" w:cs="Times New Roman"/>
                        </w:rPr>
                        <w:t xml:space="preserve"> impacts on maize yield </w:t>
                      </w:r>
                      <w:r>
                        <w:rPr>
                          <w:rFonts w:ascii="Times New Roman" w:hAnsi="Times New Roman" w:cs="Times New Roman"/>
                        </w:rPr>
                        <w:t>and phenology</w:t>
                      </w:r>
                    </w:p>
                    <w:p w:rsidR="00955D7C" w:rsidRDefault="00955D7C" w:rsidP="00955D7C">
                      <w:pPr>
                        <w:jc w:val="center"/>
                      </w:pPr>
                    </w:p>
                  </w:txbxContent>
                </v:textbox>
                <w10:wrap anchorx="margin"/>
              </v:rect>
            </w:pict>
          </mc:Fallback>
        </mc:AlternateContent>
      </w:r>
      <w:r w:rsidRPr="006841DD">
        <w:rPr>
          <w:b/>
          <w:noProof/>
        </w:rPr>
        <mc:AlternateContent>
          <mc:Choice Requires="wps">
            <w:drawing>
              <wp:anchor distT="0" distB="0" distL="114300" distR="114300" simplePos="0" relativeHeight="251679744" behindDoc="0" locked="0" layoutInCell="1" allowOverlap="1" wp14:anchorId="284B58BB" wp14:editId="6D97BB73">
                <wp:simplePos x="0" y="0"/>
                <wp:positionH relativeFrom="column">
                  <wp:posOffset>2657475</wp:posOffset>
                </wp:positionH>
                <wp:positionV relativeFrom="paragraph">
                  <wp:posOffset>238760</wp:posOffset>
                </wp:positionV>
                <wp:extent cx="447675" cy="9525"/>
                <wp:effectExtent l="0" t="76200" r="28575" b="85725"/>
                <wp:wrapNone/>
                <wp:docPr id="44" name="Straight Arrow Connector 44"/>
                <wp:cNvGraphicFramePr/>
                <a:graphic xmlns:a="http://schemas.openxmlformats.org/drawingml/2006/main">
                  <a:graphicData uri="http://schemas.microsoft.com/office/word/2010/wordprocessingShape">
                    <wps:wsp>
                      <wps:cNvCnPr/>
                      <wps:spPr>
                        <a:xfrm flipV="1">
                          <a:off x="0" y="0"/>
                          <a:ext cx="447675" cy="9525"/>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6738E549" id="Straight Arrow Connector 44" o:spid="_x0000_s1026" type="#_x0000_t32" style="position:absolute;margin-left:209.25pt;margin-top:18.8pt;width:35.25pt;height:.75pt;flip: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" strokecolor="#4472c4" strokeweight=".5pt">
                <v:stroke endarrow="block" joinstyle="miter"/>
              </v:shape>
            </w:pict>
          </mc:Fallback>
        </mc:AlternateContent>
      </w:r>
    </w:p>
    <w:p w:rsidR="00955D7C" w:rsidRPr="006841DD" w:rsidRDefault="00955D7C" w:rsidP="00955D7C">
      <w:pPr>
        <w:tabs>
          <w:tab w:val="left" w:pos="3165"/>
        </w:tabs>
        <w:spacing w:line="276" w:lineRule="auto"/>
        <w:rPr>
          <w:b/>
        </w:rPr>
      </w:pPr>
      <w:r w:rsidRPr="006841DD">
        <w:rPr>
          <w:b/>
          <w:noProof/>
        </w:rPr>
        <mc:AlternateContent>
          <mc:Choice Requires="wps">
            <w:drawing>
              <wp:anchor distT="0" distB="0" distL="114300" distR="114300" simplePos="0" relativeHeight="251667456" behindDoc="0" locked="0" layoutInCell="1" allowOverlap="1" wp14:anchorId="70FF097C" wp14:editId="031BCAAB">
                <wp:simplePos x="0" y="0"/>
                <wp:positionH relativeFrom="column">
                  <wp:posOffset>1828800</wp:posOffset>
                </wp:positionH>
                <wp:positionV relativeFrom="paragraph">
                  <wp:posOffset>263525</wp:posOffset>
                </wp:positionV>
                <wp:extent cx="866775" cy="600075"/>
                <wp:effectExtent l="0" t="0" r="28575" b="28575"/>
                <wp:wrapNone/>
                <wp:docPr id="18" name="Rectangle 18"/>
                <wp:cNvGraphicFramePr/>
                <a:graphic xmlns:a="http://schemas.openxmlformats.org/drawingml/2006/main">
                  <a:graphicData uri="http://schemas.microsoft.com/office/word/2010/wordprocessingShape">
                    <wps:wsp>
                      <wps:cNvSpPr/>
                      <wps:spPr>
                        <a:xfrm>
                          <a:off x="0" y="0"/>
                          <a:ext cx="866775" cy="600075"/>
                        </a:xfrm>
                        <a:prstGeom prst="rect">
                          <a:avLst/>
                        </a:prstGeom>
                        <a:solidFill>
                          <a:srgbClr val="4472C4"/>
                        </a:solidFill>
                        <a:ln w="12700" cap="flat" cmpd="sng" algn="ctr">
                          <a:solidFill>
                            <a:srgbClr val="4472C4">
                              <a:shade val="50000"/>
                            </a:srgbClr>
                          </a:solidFill>
                          <a:prstDash val="solid"/>
                          <a:miter lim="800000"/>
                        </a:ln>
                        <a:effectLst/>
                      </wps:spPr>
                      <wps:txbx>
                        <w:txbxContent>
                          <w:p w:rsidR="00955D7C" w:rsidRDefault="00955D7C" w:rsidP="00955D7C">
                            <w:r>
                              <w:rPr>
                                <w:sz w:val="20"/>
                              </w:rPr>
                              <w:t>End</w:t>
                            </w:r>
                            <w:r w:rsidRPr="00507434">
                              <w:rPr>
                                <w:sz w:val="20"/>
                              </w:rPr>
                              <w:t>-</w:t>
                            </w:r>
                            <w:r>
                              <w:rPr>
                                <w:sz w:val="20"/>
                              </w:rPr>
                              <w:t>C</w:t>
                            </w:r>
                            <w:r w:rsidRPr="00507434">
                              <w:rPr>
                                <w:sz w:val="20"/>
                              </w:rPr>
                              <w:t xml:space="preserve">entury </w:t>
                            </w:r>
                            <w:r>
                              <w:t>RCP4.5 &amp; RCP8.5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FF097C" id="Rectangle 18" o:spid="_x0000_s1037" style="position:absolute;margin-left:2in;margin-top:20.75pt;width:68.25pt;height:4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" fillcolor="#4472c4" strokecolor="#2f528f" strokeweight="1pt">
                <v:textbox>
                  <w:txbxContent>
                    <w:p w:rsidR="00955D7C" w:rsidRDefault="00955D7C" w:rsidP="00955D7C">
                      <w:r>
                        <w:rPr>
                          <w:sz w:val="20"/>
                        </w:rPr>
                        <w:t>End</w:t>
                      </w:r>
                      <w:r w:rsidRPr="00507434">
                        <w:rPr>
                          <w:sz w:val="20"/>
                        </w:rPr>
                        <w:t>-</w:t>
                      </w:r>
                      <w:r>
                        <w:rPr>
                          <w:sz w:val="20"/>
                        </w:rPr>
                        <w:t>C</w:t>
                      </w:r>
                      <w:r w:rsidRPr="00507434">
                        <w:rPr>
                          <w:sz w:val="20"/>
                        </w:rPr>
                        <w:t xml:space="preserve">entury </w:t>
                      </w:r>
                      <w:r>
                        <w:t>RCP4.5 &amp; RCP8.5</w:t>
                      </w:r>
                    </w:p>
                  </w:txbxContent>
                </v:textbox>
              </v:rect>
            </w:pict>
          </mc:Fallback>
        </mc:AlternateContent>
      </w:r>
      <w:r w:rsidRPr="006841DD">
        <w:rPr>
          <w:b/>
          <w:noProof/>
        </w:rPr>
        <mc:AlternateContent>
          <mc:Choice Requires="wps">
            <w:drawing>
              <wp:anchor distT="0" distB="0" distL="114300" distR="114300" simplePos="0" relativeHeight="251676672" behindDoc="0" locked="0" layoutInCell="1" allowOverlap="1" wp14:anchorId="5C3AB5E5" wp14:editId="5360FFBD">
                <wp:simplePos x="0" y="0"/>
                <wp:positionH relativeFrom="column">
                  <wp:posOffset>4276725</wp:posOffset>
                </wp:positionH>
                <wp:positionV relativeFrom="paragraph">
                  <wp:posOffset>229870</wp:posOffset>
                </wp:positionV>
                <wp:extent cx="361950" cy="9525"/>
                <wp:effectExtent l="0" t="76200" r="19050" b="85725"/>
                <wp:wrapNone/>
                <wp:docPr id="41" name="Straight Arrow Connector 41"/>
                <wp:cNvGraphicFramePr/>
                <a:graphic xmlns:a="http://schemas.openxmlformats.org/drawingml/2006/main">
                  <a:graphicData uri="http://schemas.microsoft.com/office/word/2010/wordprocessingShape">
                    <wps:wsp>
                      <wps:cNvCnPr/>
                      <wps:spPr>
                        <a:xfrm flipV="1">
                          <a:off x="0" y="0"/>
                          <a:ext cx="361950" cy="9525"/>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6CDF87F6" id="Straight Arrow Connector 41" o:spid="_x0000_s1026" type="#_x0000_t32" style="position:absolute;margin-left:336.75pt;margin-top:18.1pt;width:28.5pt;height:.75pt;flip: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" strokecolor="#4472c4" strokeweight=".5pt">
                <v:stroke endarrow="block" joinstyle="miter"/>
              </v:shape>
            </w:pict>
          </mc:Fallback>
        </mc:AlternateContent>
      </w:r>
    </w:p>
    <w:p w:rsidR="00955D7C" w:rsidRPr="006841DD" w:rsidRDefault="00955D7C" w:rsidP="00955D7C">
      <w:pPr>
        <w:tabs>
          <w:tab w:val="left" w:pos="3165"/>
        </w:tabs>
        <w:spacing w:line="276" w:lineRule="auto"/>
        <w:rPr>
          <w:b/>
        </w:rPr>
      </w:pPr>
      <w:r w:rsidRPr="006841DD">
        <w:rPr>
          <w:b/>
          <w:noProof/>
        </w:rPr>
        <mc:AlternateContent>
          <mc:Choice Requires="wps">
            <w:drawing>
              <wp:anchor distT="0" distB="0" distL="114300" distR="114300" simplePos="0" relativeHeight="251681792" behindDoc="0" locked="0" layoutInCell="1" allowOverlap="1" wp14:anchorId="4B3FD591" wp14:editId="6AF108B2">
                <wp:simplePos x="0" y="0"/>
                <wp:positionH relativeFrom="column">
                  <wp:posOffset>2705100</wp:posOffset>
                </wp:positionH>
                <wp:positionV relativeFrom="paragraph">
                  <wp:posOffset>187325</wp:posOffset>
                </wp:positionV>
                <wp:extent cx="409575" cy="9525"/>
                <wp:effectExtent l="0" t="76200" r="28575" b="85725"/>
                <wp:wrapNone/>
                <wp:docPr id="6" name="Straight Arrow Connector 6"/>
                <wp:cNvGraphicFramePr/>
                <a:graphic xmlns:a="http://schemas.openxmlformats.org/drawingml/2006/main">
                  <a:graphicData uri="http://schemas.microsoft.com/office/word/2010/wordprocessingShape">
                    <wps:wsp>
                      <wps:cNvCnPr/>
                      <wps:spPr>
                        <a:xfrm flipV="1">
                          <a:off x="0" y="0"/>
                          <a:ext cx="409575" cy="9525"/>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718DE099" id="Straight Arrow Connector 6" o:spid="_x0000_s1026" type="#_x0000_t32" style="position:absolute;margin-left:213pt;margin-top:14.75pt;width:32.25pt;height:.75pt;flip:y;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" strokecolor="#4472c4" strokeweight=".5pt">
                <v:stroke endarrow="block" joinstyle="miter"/>
              </v:shape>
            </w:pict>
          </mc:Fallback>
        </mc:AlternateContent>
      </w:r>
      <w:r w:rsidRPr="006841DD">
        <w:rPr>
          <w:b/>
          <w:noProof/>
        </w:rPr>
        <mc:AlternateContent>
          <mc:Choice Requires="wps">
            <w:drawing>
              <wp:anchor distT="0" distB="0" distL="114300" distR="114300" simplePos="0" relativeHeight="251680768" behindDoc="0" locked="0" layoutInCell="1" allowOverlap="1" wp14:anchorId="3BE77985" wp14:editId="3A2DA9AD">
                <wp:simplePos x="0" y="0"/>
                <wp:positionH relativeFrom="column">
                  <wp:posOffset>1457325</wp:posOffset>
                </wp:positionH>
                <wp:positionV relativeFrom="paragraph">
                  <wp:posOffset>234950</wp:posOffset>
                </wp:positionV>
                <wp:extent cx="361950" cy="0"/>
                <wp:effectExtent l="0" t="76200" r="19050" b="95250"/>
                <wp:wrapNone/>
                <wp:docPr id="5" name="Straight Arrow Connector 5"/>
                <wp:cNvGraphicFramePr/>
                <a:graphic xmlns:a="http://schemas.openxmlformats.org/drawingml/2006/main">
                  <a:graphicData uri="http://schemas.microsoft.com/office/word/2010/wordprocessingShape">
                    <wps:wsp>
                      <wps:cNvCnPr/>
                      <wps:spPr>
                        <a:xfrm>
                          <a:off x="0" y="0"/>
                          <a:ext cx="361950"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222F60F2" id="Straight Arrow Connector 5" o:spid="_x0000_s1026" type="#_x0000_t32" style="position:absolute;margin-left:114.75pt;margin-top:18.5pt;width:28.5pt;height:0;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" strokecolor="#4472c4" strokeweight=".5pt">
                <v:stroke endarrow="block" joinstyle="miter"/>
              </v:shape>
            </w:pict>
          </mc:Fallback>
        </mc:AlternateContent>
      </w:r>
    </w:p>
    <w:p w:rsidR="00955D7C" w:rsidRPr="006841DD" w:rsidRDefault="00955D7C" w:rsidP="00955D7C">
      <w:pPr>
        <w:spacing w:line="276" w:lineRule="auto"/>
        <w:rPr>
          <w:b/>
        </w:rPr>
      </w:pPr>
    </w:p>
    <w:p w:rsidR="00955D7C" w:rsidRPr="006841DD" w:rsidRDefault="00955D7C" w:rsidP="00955D7C">
      <w:pPr>
        <w:spacing w:after="0" w:line="276" w:lineRule="auto"/>
        <w:jc w:val="both"/>
        <w:rPr>
          <w:rFonts w:ascii="Times New Roman" w:eastAsia="Calibri" w:hAnsi="Times New Roman" w:cs="Times New Roman"/>
          <w:kern w:val="2"/>
          <w:sz w:val="24"/>
          <w:szCs w:val="24"/>
          <w14:ligatures w14:val="standardContextual"/>
        </w:rPr>
      </w:pPr>
    </w:p>
    <w:p w:rsidR="00955D7C" w:rsidRPr="006841DD" w:rsidRDefault="00955D7C" w:rsidP="00955D7C">
      <w:pPr>
        <w:spacing w:line="276" w:lineRule="auto"/>
        <w:jc w:val="center"/>
      </w:pPr>
      <w:r w:rsidRPr="006841DD">
        <w:t xml:space="preserve">Figure 1 –The procedural skeleton of the study  </w:t>
      </w:r>
      <w:bookmarkStart w:id="6" w:name="_Hlk208951349"/>
      <w:bookmarkEnd w:id="5"/>
    </w:p>
    <w:bookmarkEnd w:id="6"/>
    <w:p w:rsidR="00955D7C" w:rsidRPr="006841DD" w:rsidRDefault="00955D7C" w:rsidP="00955D7C">
      <w:pPr>
        <w:jc w:val="both"/>
        <w:rPr>
          <w:rFonts w:ascii="Times New Roman" w:hAnsi="Times New Roman" w:cs="Times New Roman"/>
          <w:b/>
          <w:sz w:val="24"/>
          <w:szCs w:val="24"/>
        </w:rPr>
      </w:pPr>
      <w:r w:rsidRPr="006841DD">
        <w:rPr>
          <w:rFonts w:ascii="Times New Roman" w:hAnsi="Times New Roman" w:cs="Times New Roman"/>
          <w:b/>
          <w:sz w:val="24"/>
          <w:szCs w:val="24"/>
        </w:rPr>
        <w:t xml:space="preserve">Table 1: </w:t>
      </w:r>
      <w:r w:rsidRPr="006841DD">
        <w:rPr>
          <w:rFonts w:ascii="Times New Roman" w:hAnsi="Times New Roman" w:cs="Times New Roman"/>
          <w:b/>
          <w:sz w:val="24"/>
        </w:rPr>
        <w:t>Cultivar-specific crop characteristics used in the research</w:t>
      </w:r>
    </w:p>
    <w:tbl>
      <w:tblPr>
        <w:tblStyle w:val="TableGrid1"/>
        <w:tblW w:w="9265" w:type="dxa"/>
        <w:tblLook w:val="04A0" w:firstRow="1" w:lastRow="0" w:firstColumn="1" w:lastColumn="0" w:noHBand="0" w:noVBand="1"/>
      </w:tblPr>
      <w:tblGrid>
        <w:gridCol w:w="1592"/>
        <w:gridCol w:w="1556"/>
        <w:gridCol w:w="1728"/>
        <w:gridCol w:w="1609"/>
        <w:gridCol w:w="1657"/>
        <w:gridCol w:w="1123"/>
      </w:tblGrid>
      <w:tr w:rsidR="00955D7C" w:rsidRPr="006841DD" w:rsidTr="00D46B9C">
        <w:trPr>
          <w:trHeight w:val="284"/>
        </w:trPr>
        <w:tc>
          <w:tcPr>
            <w:tcW w:w="1592" w:type="dxa"/>
            <w:vMerge w:val="restart"/>
            <w:noWrap/>
            <w:hideMark/>
          </w:tcPr>
          <w:p w:rsidR="00955D7C" w:rsidRPr="006841DD" w:rsidRDefault="00955D7C" w:rsidP="00D46B9C">
            <w:pPr>
              <w:rPr>
                <w:rFonts w:ascii="Times New Roman" w:eastAsia="Times New Roman" w:hAnsi="Times New Roman" w:cs="Times New Roman"/>
                <w:color w:val="000000"/>
              </w:rPr>
            </w:pPr>
          </w:p>
          <w:p w:rsidR="00955D7C" w:rsidRPr="006841DD" w:rsidRDefault="00955D7C" w:rsidP="00D46B9C">
            <w:pPr>
              <w:rPr>
                <w:rFonts w:ascii="Times New Roman" w:eastAsia="Times New Roman" w:hAnsi="Times New Roman" w:cs="Times New Roman"/>
                <w:color w:val="000000"/>
              </w:rPr>
            </w:pPr>
            <w:r w:rsidRPr="006841DD">
              <w:rPr>
                <w:rFonts w:ascii="Times New Roman" w:eastAsia="Times New Roman" w:hAnsi="Times New Roman" w:cs="Times New Roman"/>
                <w:color w:val="000000"/>
              </w:rPr>
              <w:t xml:space="preserve">Variety </w:t>
            </w:r>
          </w:p>
        </w:tc>
        <w:tc>
          <w:tcPr>
            <w:tcW w:w="1556" w:type="dxa"/>
            <w:vMerge w:val="restart"/>
            <w:noWrap/>
            <w:hideMark/>
          </w:tcPr>
          <w:p w:rsidR="00955D7C" w:rsidRPr="006841DD" w:rsidRDefault="00955D7C" w:rsidP="00D46B9C">
            <w:pPr>
              <w:rPr>
                <w:rFonts w:ascii="Times New Roman" w:eastAsia="Times New Roman" w:hAnsi="Times New Roman" w:cs="Times New Roman"/>
                <w:color w:val="000000"/>
              </w:rPr>
            </w:pPr>
          </w:p>
          <w:p w:rsidR="00955D7C" w:rsidRPr="006841DD" w:rsidRDefault="00955D7C" w:rsidP="00D46B9C">
            <w:pPr>
              <w:rPr>
                <w:rFonts w:ascii="Times New Roman" w:eastAsia="Times New Roman" w:hAnsi="Times New Roman" w:cs="Times New Roman"/>
                <w:color w:val="000000"/>
              </w:rPr>
            </w:pPr>
            <w:r w:rsidRPr="006841DD">
              <w:rPr>
                <w:rFonts w:ascii="Times New Roman" w:eastAsia="Times New Roman" w:hAnsi="Times New Roman" w:cs="Times New Roman"/>
                <w:color w:val="000000"/>
              </w:rPr>
              <w:t xml:space="preserve">Year of release </w:t>
            </w:r>
          </w:p>
        </w:tc>
        <w:tc>
          <w:tcPr>
            <w:tcW w:w="1728" w:type="dxa"/>
            <w:vMerge w:val="restart"/>
            <w:noWrap/>
            <w:hideMark/>
          </w:tcPr>
          <w:p w:rsidR="00955D7C" w:rsidRPr="006841DD" w:rsidRDefault="00955D7C" w:rsidP="00D46B9C">
            <w:pPr>
              <w:rPr>
                <w:rFonts w:ascii="Times New Roman" w:eastAsia="Times New Roman" w:hAnsi="Times New Roman" w:cs="Times New Roman"/>
                <w:color w:val="000000"/>
              </w:rPr>
            </w:pPr>
          </w:p>
          <w:p w:rsidR="00955D7C" w:rsidRPr="006841DD" w:rsidRDefault="00955D7C" w:rsidP="00D46B9C">
            <w:pPr>
              <w:rPr>
                <w:rFonts w:ascii="Times New Roman" w:eastAsia="Times New Roman" w:hAnsi="Times New Roman" w:cs="Times New Roman"/>
                <w:color w:val="000000"/>
              </w:rPr>
            </w:pPr>
            <w:r w:rsidRPr="006841DD">
              <w:rPr>
                <w:rFonts w:ascii="Times New Roman" w:eastAsia="Times New Roman" w:hAnsi="Times New Roman" w:cs="Times New Roman"/>
                <w:color w:val="000000"/>
              </w:rPr>
              <w:t>Altitude (</w:t>
            </w:r>
            <w:proofErr w:type="spellStart"/>
            <w:r w:rsidRPr="006841DD">
              <w:rPr>
                <w:rFonts w:ascii="Times New Roman" w:eastAsia="Times New Roman" w:hAnsi="Times New Roman" w:cs="Times New Roman"/>
                <w:color w:val="000000"/>
              </w:rPr>
              <w:t>masl</w:t>
            </w:r>
            <w:proofErr w:type="spellEnd"/>
            <w:r w:rsidRPr="006841DD">
              <w:rPr>
                <w:rFonts w:ascii="Times New Roman" w:eastAsia="Times New Roman" w:hAnsi="Times New Roman" w:cs="Times New Roman"/>
                <w:color w:val="000000"/>
              </w:rPr>
              <w:t>)</w:t>
            </w:r>
          </w:p>
        </w:tc>
        <w:tc>
          <w:tcPr>
            <w:tcW w:w="1609" w:type="dxa"/>
            <w:vMerge w:val="restart"/>
            <w:noWrap/>
            <w:hideMark/>
          </w:tcPr>
          <w:p w:rsidR="00955D7C" w:rsidRPr="006841DD" w:rsidRDefault="00955D7C" w:rsidP="00D46B9C">
            <w:pPr>
              <w:rPr>
                <w:rFonts w:ascii="Times New Roman" w:eastAsia="Times New Roman" w:hAnsi="Times New Roman" w:cs="Times New Roman"/>
                <w:color w:val="000000"/>
              </w:rPr>
            </w:pPr>
          </w:p>
          <w:p w:rsidR="00955D7C" w:rsidRPr="006841DD" w:rsidRDefault="00955D7C" w:rsidP="00D46B9C">
            <w:pPr>
              <w:rPr>
                <w:rFonts w:ascii="Times New Roman" w:eastAsia="Times New Roman" w:hAnsi="Times New Roman" w:cs="Times New Roman"/>
                <w:color w:val="000000"/>
              </w:rPr>
            </w:pPr>
            <w:r w:rsidRPr="006841DD">
              <w:rPr>
                <w:rFonts w:ascii="Times New Roman" w:eastAsia="Times New Roman" w:hAnsi="Times New Roman" w:cs="Times New Roman"/>
                <w:color w:val="000000"/>
              </w:rPr>
              <w:t>Rainfall(mm)</w:t>
            </w:r>
          </w:p>
        </w:tc>
        <w:tc>
          <w:tcPr>
            <w:tcW w:w="2780" w:type="dxa"/>
            <w:gridSpan w:val="2"/>
            <w:noWrap/>
            <w:hideMark/>
          </w:tcPr>
          <w:p w:rsidR="00955D7C" w:rsidRPr="006841DD" w:rsidRDefault="00955D7C" w:rsidP="00D46B9C">
            <w:pPr>
              <w:rPr>
                <w:rFonts w:ascii="Times New Roman" w:eastAsia="Times New Roman" w:hAnsi="Times New Roman" w:cs="Times New Roman"/>
                <w:color w:val="000000"/>
              </w:rPr>
            </w:pPr>
            <w:r w:rsidRPr="006841DD">
              <w:rPr>
                <w:rFonts w:ascii="Times New Roman" w:eastAsia="Times New Roman" w:hAnsi="Times New Roman" w:cs="Times New Roman"/>
                <w:color w:val="000000"/>
              </w:rPr>
              <w:t>Yield (kg/ha)</w:t>
            </w:r>
          </w:p>
        </w:tc>
      </w:tr>
      <w:tr w:rsidR="00955D7C" w:rsidRPr="006841DD" w:rsidTr="00D46B9C">
        <w:trPr>
          <w:trHeight w:val="284"/>
        </w:trPr>
        <w:tc>
          <w:tcPr>
            <w:tcW w:w="1592" w:type="dxa"/>
            <w:vMerge/>
            <w:noWrap/>
            <w:hideMark/>
          </w:tcPr>
          <w:p w:rsidR="00955D7C" w:rsidRPr="006841DD" w:rsidRDefault="00955D7C" w:rsidP="00D46B9C">
            <w:pPr>
              <w:rPr>
                <w:rFonts w:ascii="Times New Roman" w:eastAsia="Times New Roman" w:hAnsi="Times New Roman" w:cs="Times New Roman"/>
                <w:sz w:val="20"/>
                <w:szCs w:val="20"/>
              </w:rPr>
            </w:pPr>
          </w:p>
        </w:tc>
        <w:tc>
          <w:tcPr>
            <w:tcW w:w="1556" w:type="dxa"/>
            <w:vMerge/>
            <w:noWrap/>
            <w:hideMark/>
          </w:tcPr>
          <w:p w:rsidR="00955D7C" w:rsidRPr="006841DD" w:rsidRDefault="00955D7C" w:rsidP="00D46B9C">
            <w:pPr>
              <w:rPr>
                <w:rFonts w:ascii="Times New Roman" w:eastAsia="Times New Roman" w:hAnsi="Times New Roman" w:cs="Times New Roman"/>
                <w:sz w:val="20"/>
                <w:szCs w:val="20"/>
              </w:rPr>
            </w:pPr>
          </w:p>
        </w:tc>
        <w:tc>
          <w:tcPr>
            <w:tcW w:w="1728" w:type="dxa"/>
            <w:vMerge/>
            <w:noWrap/>
            <w:hideMark/>
          </w:tcPr>
          <w:p w:rsidR="00955D7C" w:rsidRPr="006841DD" w:rsidRDefault="00955D7C" w:rsidP="00D46B9C">
            <w:pPr>
              <w:rPr>
                <w:rFonts w:ascii="Times New Roman" w:eastAsia="Times New Roman" w:hAnsi="Times New Roman" w:cs="Times New Roman"/>
                <w:sz w:val="20"/>
                <w:szCs w:val="20"/>
              </w:rPr>
            </w:pPr>
          </w:p>
        </w:tc>
        <w:tc>
          <w:tcPr>
            <w:tcW w:w="1609" w:type="dxa"/>
            <w:vMerge/>
            <w:noWrap/>
            <w:hideMark/>
          </w:tcPr>
          <w:p w:rsidR="00955D7C" w:rsidRPr="006841DD" w:rsidRDefault="00955D7C" w:rsidP="00D46B9C">
            <w:pPr>
              <w:rPr>
                <w:rFonts w:ascii="Times New Roman" w:eastAsia="Times New Roman" w:hAnsi="Times New Roman" w:cs="Times New Roman"/>
                <w:sz w:val="20"/>
                <w:szCs w:val="20"/>
              </w:rPr>
            </w:pPr>
          </w:p>
        </w:tc>
        <w:tc>
          <w:tcPr>
            <w:tcW w:w="1657" w:type="dxa"/>
            <w:noWrap/>
            <w:hideMark/>
          </w:tcPr>
          <w:p w:rsidR="00955D7C" w:rsidRPr="006841DD" w:rsidRDefault="00955D7C" w:rsidP="00D46B9C">
            <w:pPr>
              <w:rPr>
                <w:rFonts w:ascii="Times New Roman" w:eastAsia="Times New Roman" w:hAnsi="Times New Roman" w:cs="Times New Roman"/>
                <w:color w:val="000000"/>
              </w:rPr>
            </w:pPr>
            <w:r w:rsidRPr="006841DD">
              <w:rPr>
                <w:rFonts w:ascii="Times New Roman" w:eastAsia="Times New Roman" w:hAnsi="Times New Roman" w:cs="Times New Roman"/>
                <w:color w:val="000000"/>
              </w:rPr>
              <w:t xml:space="preserve">Research field </w:t>
            </w:r>
          </w:p>
        </w:tc>
        <w:tc>
          <w:tcPr>
            <w:tcW w:w="1123" w:type="dxa"/>
            <w:noWrap/>
            <w:hideMark/>
          </w:tcPr>
          <w:p w:rsidR="00955D7C" w:rsidRPr="006841DD" w:rsidRDefault="00955D7C" w:rsidP="00D46B9C">
            <w:pPr>
              <w:rPr>
                <w:rFonts w:ascii="Times New Roman" w:eastAsia="Times New Roman" w:hAnsi="Times New Roman" w:cs="Times New Roman"/>
                <w:color w:val="000000"/>
              </w:rPr>
            </w:pPr>
            <w:r w:rsidRPr="006841DD">
              <w:rPr>
                <w:rFonts w:ascii="Times New Roman" w:eastAsia="Times New Roman" w:hAnsi="Times New Roman" w:cs="Times New Roman"/>
                <w:color w:val="000000"/>
              </w:rPr>
              <w:t xml:space="preserve">Farmers field </w:t>
            </w:r>
          </w:p>
        </w:tc>
      </w:tr>
      <w:tr w:rsidR="00955D7C" w:rsidRPr="006841DD" w:rsidTr="00D46B9C">
        <w:trPr>
          <w:trHeight w:val="284"/>
        </w:trPr>
        <w:tc>
          <w:tcPr>
            <w:tcW w:w="1592" w:type="dxa"/>
            <w:noWrap/>
            <w:hideMark/>
          </w:tcPr>
          <w:p w:rsidR="00955D7C" w:rsidRPr="006841DD" w:rsidRDefault="00955D7C" w:rsidP="00D46B9C">
            <w:pPr>
              <w:rPr>
                <w:rFonts w:ascii="Times New Roman" w:eastAsia="Times New Roman" w:hAnsi="Times New Roman" w:cs="Times New Roman"/>
                <w:color w:val="000000"/>
              </w:rPr>
            </w:pPr>
            <w:r w:rsidRPr="006841DD">
              <w:rPr>
                <w:rFonts w:ascii="Times New Roman" w:eastAsia="Times New Roman" w:hAnsi="Times New Roman" w:cs="Times New Roman"/>
                <w:color w:val="000000"/>
              </w:rPr>
              <w:t>BH540</w:t>
            </w:r>
          </w:p>
        </w:tc>
        <w:tc>
          <w:tcPr>
            <w:tcW w:w="1556" w:type="dxa"/>
            <w:noWrap/>
            <w:hideMark/>
          </w:tcPr>
          <w:p w:rsidR="00955D7C" w:rsidRPr="006841DD" w:rsidRDefault="00955D7C" w:rsidP="00D46B9C">
            <w:pPr>
              <w:jc w:val="right"/>
              <w:rPr>
                <w:rFonts w:ascii="Times New Roman" w:eastAsia="Times New Roman" w:hAnsi="Times New Roman" w:cs="Times New Roman"/>
                <w:color w:val="000000"/>
              </w:rPr>
            </w:pPr>
            <w:r w:rsidRPr="006841DD">
              <w:rPr>
                <w:rFonts w:ascii="Times New Roman" w:eastAsia="Times New Roman" w:hAnsi="Times New Roman" w:cs="Times New Roman"/>
                <w:color w:val="000000"/>
              </w:rPr>
              <w:t>1995</w:t>
            </w:r>
          </w:p>
        </w:tc>
        <w:tc>
          <w:tcPr>
            <w:tcW w:w="1728" w:type="dxa"/>
            <w:noWrap/>
            <w:hideMark/>
          </w:tcPr>
          <w:p w:rsidR="00955D7C" w:rsidRPr="006841DD" w:rsidRDefault="00955D7C" w:rsidP="00D46B9C">
            <w:pPr>
              <w:rPr>
                <w:rFonts w:ascii="Times New Roman" w:eastAsia="Times New Roman" w:hAnsi="Times New Roman" w:cs="Times New Roman"/>
                <w:color w:val="000000"/>
              </w:rPr>
            </w:pPr>
            <w:r w:rsidRPr="006841DD">
              <w:rPr>
                <w:rFonts w:ascii="Times New Roman" w:eastAsia="Times New Roman" w:hAnsi="Times New Roman" w:cs="Times New Roman"/>
                <w:color w:val="000000"/>
              </w:rPr>
              <w:t>1000-2000</w:t>
            </w:r>
          </w:p>
        </w:tc>
        <w:tc>
          <w:tcPr>
            <w:tcW w:w="1609" w:type="dxa"/>
            <w:noWrap/>
            <w:hideMark/>
          </w:tcPr>
          <w:p w:rsidR="00955D7C" w:rsidRPr="006841DD" w:rsidRDefault="00955D7C" w:rsidP="00D46B9C">
            <w:pPr>
              <w:rPr>
                <w:rFonts w:ascii="Times New Roman" w:eastAsia="Times New Roman" w:hAnsi="Times New Roman" w:cs="Times New Roman"/>
                <w:color w:val="000000"/>
              </w:rPr>
            </w:pPr>
            <w:r w:rsidRPr="006841DD">
              <w:rPr>
                <w:rFonts w:ascii="Times New Roman" w:eastAsia="Times New Roman" w:hAnsi="Times New Roman" w:cs="Times New Roman"/>
                <w:color w:val="000000"/>
              </w:rPr>
              <w:t>1000-1200</w:t>
            </w:r>
          </w:p>
        </w:tc>
        <w:tc>
          <w:tcPr>
            <w:tcW w:w="1657" w:type="dxa"/>
            <w:noWrap/>
            <w:hideMark/>
          </w:tcPr>
          <w:p w:rsidR="00955D7C" w:rsidRPr="006841DD" w:rsidRDefault="00955D7C" w:rsidP="00D46B9C">
            <w:pPr>
              <w:rPr>
                <w:rFonts w:ascii="Times New Roman" w:eastAsia="Times New Roman" w:hAnsi="Times New Roman" w:cs="Times New Roman"/>
                <w:color w:val="000000"/>
              </w:rPr>
            </w:pPr>
            <w:r w:rsidRPr="006841DD">
              <w:rPr>
                <w:rFonts w:ascii="Times New Roman" w:eastAsia="Times New Roman" w:hAnsi="Times New Roman" w:cs="Times New Roman"/>
                <w:color w:val="000000"/>
              </w:rPr>
              <w:t>80-90</w:t>
            </w:r>
          </w:p>
        </w:tc>
        <w:tc>
          <w:tcPr>
            <w:tcW w:w="1123" w:type="dxa"/>
            <w:noWrap/>
            <w:hideMark/>
          </w:tcPr>
          <w:p w:rsidR="00955D7C" w:rsidRPr="006841DD" w:rsidRDefault="00955D7C" w:rsidP="00D46B9C">
            <w:pPr>
              <w:rPr>
                <w:rFonts w:ascii="Times New Roman" w:eastAsia="Times New Roman" w:hAnsi="Times New Roman" w:cs="Times New Roman"/>
                <w:color w:val="000000"/>
              </w:rPr>
            </w:pPr>
            <w:r w:rsidRPr="006841DD">
              <w:rPr>
                <w:rFonts w:ascii="Times New Roman" w:eastAsia="Times New Roman" w:hAnsi="Times New Roman" w:cs="Times New Roman"/>
                <w:color w:val="000000"/>
              </w:rPr>
              <w:t>50-65</w:t>
            </w:r>
          </w:p>
        </w:tc>
      </w:tr>
      <w:tr w:rsidR="00955D7C" w:rsidRPr="006841DD" w:rsidTr="00D46B9C">
        <w:trPr>
          <w:trHeight w:val="284"/>
        </w:trPr>
        <w:tc>
          <w:tcPr>
            <w:tcW w:w="1592" w:type="dxa"/>
            <w:noWrap/>
            <w:hideMark/>
          </w:tcPr>
          <w:p w:rsidR="00955D7C" w:rsidRPr="006841DD" w:rsidRDefault="00955D7C" w:rsidP="00D46B9C">
            <w:pPr>
              <w:rPr>
                <w:rFonts w:ascii="Times New Roman" w:eastAsia="Times New Roman" w:hAnsi="Times New Roman" w:cs="Times New Roman"/>
                <w:color w:val="000000"/>
              </w:rPr>
            </w:pPr>
            <w:r w:rsidRPr="006841DD">
              <w:rPr>
                <w:rFonts w:ascii="Times New Roman" w:eastAsia="Times New Roman" w:hAnsi="Times New Roman" w:cs="Times New Roman"/>
                <w:color w:val="000000"/>
              </w:rPr>
              <w:t>BH546</w:t>
            </w:r>
          </w:p>
        </w:tc>
        <w:tc>
          <w:tcPr>
            <w:tcW w:w="1556" w:type="dxa"/>
            <w:noWrap/>
            <w:hideMark/>
          </w:tcPr>
          <w:p w:rsidR="00955D7C" w:rsidRPr="006841DD" w:rsidRDefault="00955D7C" w:rsidP="00D46B9C">
            <w:pPr>
              <w:jc w:val="right"/>
              <w:rPr>
                <w:rFonts w:ascii="Times New Roman" w:eastAsia="Times New Roman" w:hAnsi="Times New Roman" w:cs="Times New Roman"/>
                <w:color w:val="000000"/>
              </w:rPr>
            </w:pPr>
            <w:r w:rsidRPr="006841DD">
              <w:rPr>
                <w:rFonts w:ascii="Times New Roman" w:eastAsia="Times New Roman" w:hAnsi="Times New Roman" w:cs="Times New Roman"/>
                <w:color w:val="000000"/>
              </w:rPr>
              <w:t>2013</w:t>
            </w:r>
          </w:p>
        </w:tc>
        <w:tc>
          <w:tcPr>
            <w:tcW w:w="1728" w:type="dxa"/>
            <w:noWrap/>
            <w:hideMark/>
          </w:tcPr>
          <w:p w:rsidR="00955D7C" w:rsidRPr="006841DD" w:rsidRDefault="00955D7C" w:rsidP="00D46B9C">
            <w:pPr>
              <w:rPr>
                <w:rFonts w:ascii="Times New Roman" w:eastAsia="Times New Roman" w:hAnsi="Times New Roman" w:cs="Times New Roman"/>
                <w:color w:val="000000"/>
              </w:rPr>
            </w:pPr>
            <w:r w:rsidRPr="006841DD">
              <w:rPr>
                <w:rFonts w:ascii="Times New Roman" w:eastAsia="Times New Roman" w:hAnsi="Times New Roman" w:cs="Times New Roman"/>
                <w:color w:val="000000"/>
              </w:rPr>
              <w:t>1000-2000</w:t>
            </w:r>
          </w:p>
        </w:tc>
        <w:tc>
          <w:tcPr>
            <w:tcW w:w="1609" w:type="dxa"/>
            <w:noWrap/>
            <w:hideMark/>
          </w:tcPr>
          <w:p w:rsidR="00955D7C" w:rsidRPr="006841DD" w:rsidRDefault="00955D7C" w:rsidP="00D46B9C">
            <w:pPr>
              <w:rPr>
                <w:rFonts w:ascii="Times New Roman" w:eastAsia="Times New Roman" w:hAnsi="Times New Roman" w:cs="Times New Roman"/>
                <w:color w:val="000000"/>
              </w:rPr>
            </w:pPr>
            <w:r w:rsidRPr="006841DD">
              <w:rPr>
                <w:rFonts w:ascii="Times New Roman" w:eastAsia="Times New Roman" w:hAnsi="Times New Roman" w:cs="Times New Roman"/>
                <w:color w:val="000000"/>
              </w:rPr>
              <w:t>1000-1500</w:t>
            </w:r>
          </w:p>
        </w:tc>
        <w:tc>
          <w:tcPr>
            <w:tcW w:w="1657" w:type="dxa"/>
            <w:noWrap/>
            <w:hideMark/>
          </w:tcPr>
          <w:p w:rsidR="00955D7C" w:rsidRPr="006841DD" w:rsidRDefault="00955D7C" w:rsidP="00D46B9C">
            <w:pPr>
              <w:rPr>
                <w:rFonts w:ascii="Times New Roman" w:eastAsia="Times New Roman" w:hAnsi="Times New Roman" w:cs="Times New Roman"/>
                <w:color w:val="000000"/>
              </w:rPr>
            </w:pPr>
            <w:r w:rsidRPr="006841DD">
              <w:rPr>
                <w:rFonts w:ascii="Times New Roman" w:eastAsia="Times New Roman" w:hAnsi="Times New Roman" w:cs="Times New Roman"/>
                <w:color w:val="000000"/>
              </w:rPr>
              <w:t>65-75</w:t>
            </w:r>
          </w:p>
        </w:tc>
        <w:tc>
          <w:tcPr>
            <w:tcW w:w="1123" w:type="dxa"/>
            <w:noWrap/>
            <w:hideMark/>
          </w:tcPr>
          <w:p w:rsidR="00955D7C" w:rsidRPr="006841DD" w:rsidRDefault="00955D7C" w:rsidP="00D46B9C">
            <w:pPr>
              <w:rPr>
                <w:rFonts w:ascii="Times New Roman" w:eastAsia="Times New Roman" w:hAnsi="Times New Roman" w:cs="Times New Roman"/>
                <w:color w:val="000000"/>
              </w:rPr>
            </w:pPr>
            <w:r w:rsidRPr="006841DD">
              <w:rPr>
                <w:rFonts w:ascii="Times New Roman" w:eastAsia="Times New Roman" w:hAnsi="Times New Roman" w:cs="Times New Roman"/>
                <w:color w:val="000000"/>
              </w:rPr>
              <w:t>50-60</w:t>
            </w:r>
          </w:p>
        </w:tc>
      </w:tr>
      <w:tr w:rsidR="00955D7C" w:rsidRPr="006841DD" w:rsidTr="00D46B9C">
        <w:trPr>
          <w:trHeight w:val="284"/>
        </w:trPr>
        <w:tc>
          <w:tcPr>
            <w:tcW w:w="1592" w:type="dxa"/>
            <w:noWrap/>
            <w:hideMark/>
          </w:tcPr>
          <w:p w:rsidR="00955D7C" w:rsidRPr="006841DD" w:rsidRDefault="00955D7C" w:rsidP="00D46B9C">
            <w:pPr>
              <w:rPr>
                <w:rFonts w:ascii="Times New Roman" w:eastAsia="Times New Roman" w:hAnsi="Times New Roman" w:cs="Times New Roman"/>
                <w:color w:val="000000"/>
              </w:rPr>
            </w:pPr>
            <w:r w:rsidRPr="006841DD">
              <w:rPr>
                <w:rFonts w:ascii="Times New Roman" w:eastAsia="Times New Roman" w:hAnsi="Times New Roman" w:cs="Times New Roman"/>
                <w:color w:val="000000"/>
              </w:rPr>
              <w:t>Melkassa-2</w:t>
            </w:r>
          </w:p>
        </w:tc>
        <w:tc>
          <w:tcPr>
            <w:tcW w:w="1556" w:type="dxa"/>
            <w:noWrap/>
            <w:hideMark/>
          </w:tcPr>
          <w:p w:rsidR="00955D7C" w:rsidRPr="006841DD" w:rsidRDefault="00955D7C" w:rsidP="00D46B9C">
            <w:pPr>
              <w:jc w:val="right"/>
              <w:rPr>
                <w:rFonts w:ascii="Times New Roman" w:eastAsia="Times New Roman" w:hAnsi="Times New Roman" w:cs="Times New Roman"/>
                <w:color w:val="000000"/>
              </w:rPr>
            </w:pPr>
            <w:r w:rsidRPr="006841DD">
              <w:rPr>
                <w:rFonts w:ascii="Times New Roman" w:eastAsia="Times New Roman" w:hAnsi="Times New Roman" w:cs="Times New Roman"/>
                <w:color w:val="000000"/>
              </w:rPr>
              <w:t>2004</w:t>
            </w:r>
          </w:p>
        </w:tc>
        <w:tc>
          <w:tcPr>
            <w:tcW w:w="1728" w:type="dxa"/>
            <w:noWrap/>
            <w:hideMark/>
          </w:tcPr>
          <w:p w:rsidR="00955D7C" w:rsidRPr="006841DD" w:rsidRDefault="00955D7C" w:rsidP="00D46B9C">
            <w:pPr>
              <w:rPr>
                <w:rFonts w:ascii="Times New Roman" w:eastAsia="Times New Roman" w:hAnsi="Times New Roman" w:cs="Times New Roman"/>
                <w:color w:val="000000"/>
              </w:rPr>
            </w:pPr>
            <w:r w:rsidRPr="006841DD">
              <w:rPr>
                <w:rFonts w:ascii="Times New Roman" w:eastAsia="Times New Roman" w:hAnsi="Times New Roman" w:cs="Times New Roman"/>
                <w:color w:val="000000"/>
              </w:rPr>
              <w:t>1200-1700</w:t>
            </w:r>
          </w:p>
        </w:tc>
        <w:tc>
          <w:tcPr>
            <w:tcW w:w="1609" w:type="dxa"/>
            <w:noWrap/>
            <w:hideMark/>
          </w:tcPr>
          <w:p w:rsidR="00955D7C" w:rsidRPr="006841DD" w:rsidRDefault="00955D7C" w:rsidP="00D46B9C">
            <w:pPr>
              <w:rPr>
                <w:rFonts w:ascii="Times New Roman" w:eastAsia="Times New Roman" w:hAnsi="Times New Roman" w:cs="Times New Roman"/>
                <w:color w:val="000000"/>
              </w:rPr>
            </w:pPr>
            <w:r w:rsidRPr="006841DD">
              <w:rPr>
                <w:rFonts w:ascii="Times New Roman" w:eastAsia="Times New Roman" w:hAnsi="Times New Roman" w:cs="Times New Roman"/>
                <w:color w:val="000000"/>
              </w:rPr>
              <w:t>600-800</w:t>
            </w:r>
          </w:p>
        </w:tc>
        <w:tc>
          <w:tcPr>
            <w:tcW w:w="1657" w:type="dxa"/>
            <w:noWrap/>
            <w:hideMark/>
          </w:tcPr>
          <w:p w:rsidR="00955D7C" w:rsidRPr="006841DD" w:rsidRDefault="00955D7C" w:rsidP="00D46B9C">
            <w:pPr>
              <w:rPr>
                <w:rFonts w:ascii="Times New Roman" w:eastAsia="Times New Roman" w:hAnsi="Times New Roman" w:cs="Times New Roman"/>
                <w:color w:val="000000"/>
              </w:rPr>
            </w:pPr>
            <w:r w:rsidRPr="006841DD">
              <w:rPr>
                <w:rFonts w:ascii="Times New Roman" w:eastAsia="Times New Roman" w:hAnsi="Times New Roman" w:cs="Times New Roman"/>
                <w:color w:val="000000"/>
              </w:rPr>
              <w:t>55-65</w:t>
            </w:r>
          </w:p>
        </w:tc>
        <w:tc>
          <w:tcPr>
            <w:tcW w:w="1123" w:type="dxa"/>
            <w:noWrap/>
            <w:hideMark/>
          </w:tcPr>
          <w:p w:rsidR="00955D7C" w:rsidRPr="006841DD" w:rsidRDefault="00955D7C" w:rsidP="00D46B9C">
            <w:pPr>
              <w:rPr>
                <w:rFonts w:ascii="Times New Roman" w:eastAsia="Times New Roman" w:hAnsi="Times New Roman" w:cs="Times New Roman"/>
                <w:color w:val="000000"/>
              </w:rPr>
            </w:pPr>
            <w:r w:rsidRPr="006841DD">
              <w:rPr>
                <w:rFonts w:ascii="Times New Roman" w:eastAsia="Times New Roman" w:hAnsi="Times New Roman" w:cs="Times New Roman"/>
                <w:color w:val="000000"/>
              </w:rPr>
              <w:t>45-55</w:t>
            </w:r>
          </w:p>
        </w:tc>
      </w:tr>
    </w:tbl>
    <w:p w:rsidR="00955D7C" w:rsidRPr="006841DD" w:rsidRDefault="00955D7C" w:rsidP="00955D7C">
      <w:pPr>
        <w:spacing w:after="0" w:line="276" w:lineRule="auto"/>
        <w:jc w:val="both"/>
        <w:rPr>
          <w:rFonts w:ascii="Times New Roman" w:eastAsia="Calibri" w:hAnsi="Times New Roman" w:cs="Times New Roman"/>
          <w:b/>
          <w:bCs/>
          <w:iCs/>
          <w:kern w:val="44"/>
          <w:sz w:val="24"/>
          <w:szCs w:val="44"/>
          <w:lang w:val="en"/>
        </w:rPr>
      </w:pPr>
    </w:p>
    <w:p w:rsidR="00955D7C" w:rsidRPr="006841DD" w:rsidRDefault="00955D7C" w:rsidP="00955D7C">
      <w:pPr>
        <w:spacing w:before="240" w:after="0" w:line="276" w:lineRule="auto"/>
        <w:rPr>
          <w:rFonts w:ascii="Times New Roman" w:eastAsia="Calibri" w:hAnsi="Times New Roman" w:cs="Times New Roman"/>
          <w:b/>
          <w:sz w:val="24"/>
        </w:rPr>
      </w:pPr>
      <w:r w:rsidRPr="006841DD">
        <w:rPr>
          <w:rFonts w:ascii="Times New Roman" w:eastAsia="Calibri" w:hAnsi="Times New Roman" w:cs="Times New Roman"/>
          <w:b/>
          <w:sz w:val="28"/>
        </w:rPr>
        <w:t>2.2</w:t>
      </w:r>
      <w:r w:rsidRPr="006841DD">
        <w:rPr>
          <w:rFonts w:ascii="Times New Roman" w:eastAsia="Calibri" w:hAnsi="Times New Roman" w:cs="Times New Roman"/>
          <w:b/>
          <w:sz w:val="24"/>
        </w:rPr>
        <w:t>. Estimation of yield changes under different scenarios</w:t>
      </w:r>
    </w:p>
    <w:p w:rsidR="00955D7C" w:rsidRPr="006841DD" w:rsidRDefault="00955D7C" w:rsidP="00955D7C">
      <w:pPr>
        <w:spacing w:before="240" w:line="276" w:lineRule="auto"/>
        <w:jc w:val="both"/>
        <w:rPr>
          <w:rFonts w:ascii="Times New Roman" w:eastAsia="Calibri" w:hAnsi="Times New Roman" w:cs="Times New Roman"/>
          <w:sz w:val="24"/>
        </w:rPr>
      </w:pPr>
      <w:r w:rsidRPr="006841DD">
        <w:rPr>
          <w:rFonts w:ascii="Times New Roman" w:eastAsia="Calibri" w:hAnsi="Times New Roman" w:cs="Times New Roman"/>
          <w:sz w:val="24"/>
        </w:rPr>
        <w:t xml:space="preserve">Estimate the impact of climate change spatially across Ethiopia by calculating changes in biophysical parameters between the baseline and the future climate scenarios. Calculate the changes during the mid-century 2050 (2040-2069) and 2080 (2070-2099) relative to the baseline (1981-2010) for the respective years. </w:t>
      </w:r>
      <w:r w:rsidRPr="006841DD">
        <w:rPr>
          <w:rFonts w:ascii="Times New Roman" w:eastAsia="Calibri" w:hAnsi="Times New Roman" w:cs="Times New Roman"/>
          <w:bCs/>
          <w:sz w:val="24"/>
          <w:szCs w:val="24"/>
        </w:rPr>
        <w:t xml:space="preserve">In this research, for the assessment of maize yield under </w:t>
      </w:r>
      <w:r w:rsidRPr="006841DD">
        <w:rPr>
          <w:rFonts w:ascii="Times New Roman" w:eastAsia="Calibri" w:hAnsi="Times New Roman" w:cs="Times New Roman"/>
          <w:bCs/>
          <w:sz w:val="24"/>
          <w:szCs w:val="24"/>
        </w:rPr>
        <w:lastRenderedPageBreak/>
        <w:t>different conditions of climate, only climate descriptive variables have been altered. Crop management and soil properties variables, on the other hand, were kept constant. Current and historical maize yields have been simulated by using the actual weather data, the fixed averages of soil data, and management data. Future yield simulation is generated by using future climatic scenarios and constant soil conditions.</w:t>
      </w:r>
      <w:r w:rsidRPr="006841DD">
        <w:rPr>
          <w:rFonts w:ascii="Times New Roman" w:eastAsia="Times New Roman" w:hAnsi="Times New Roman" w:cs="Times New Roman"/>
          <w:b/>
          <w:bCs/>
          <w:sz w:val="24"/>
          <w:szCs w:val="24"/>
        </w:rPr>
        <w:t xml:space="preserve"> </w:t>
      </w:r>
      <w:r w:rsidRPr="006841DD">
        <w:rPr>
          <w:rFonts w:ascii="Times New Roman" w:eastAsia="Calibri" w:hAnsi="Times New Roman" w:cs="Times New Roman"/>
          <w:sz w:val="24"/>
          <w:szCs w:val="24"/>
        </w:rPr>
        <w:t>Three climate change scenarios, mid-century 2050 (2040-2069), and 2080 (2070-2099), and RCP4.5 and RCP8.5 were used as treatment combinations for the simulation of climate change impact on each variety of maize. For comparison purposes, the model was used to simulate crop yield for the last three decades (1981-2010), and the average yield was used as baseline data. Finally, the performance of three crops with the prescribed changes was compared with the baseline as follows.</w:t>
      </w:r>
    </w:p>
    <w:p w:rsidR="00955D7C" w:rsidRPr="006841DD" w:rsidRDefault="00955D7C" w:rsidP="00955D7C">
      <w:pPr>
        <w:autoSpaceDE w:val="0"/>
        <w:autoSpaceDN w:val="0"/>
        <w:adjustRightInd w:val="0"/>
        <w:spacing w:after="0" w:line="276" w:lineRule="auto"/>
        <w:jc w:val="both"/>
        <w:rPr>
          <w:rFonts w:ascii="Times New Roman" w:eastAsia="Calibri" w:hAnsi="Times New Roman" w:cs="Times New Roman"/>
          <w:sz w:val="24"/>
          <w:szCs w:val="24"/>
        </w:rPr>
      </w:pPr>
      <m:oMath>
        <m:r>
          <w:rPr>
            <w:rFonts w:ascii="Cambria Math" w:eastAsia="Calibri" w:hAnsi="Cambria Math" w:cs="Times New Roman"/>
            <w:sz w:val="24"/>
            <w:szCs w:val="24"/>
          </w:rPr>
          <m:t>Δyield=</m:t>
        </m:r>
        <m:f>
          <m:fPr>
            <m:ctrlPr>
              <w:rPr>
                <w:rFonts w:ascii="Cambria Math" w:eastAsia="Calibri" w:hAnsi="Cambria Math" w:cs="Times New Roman"/>
                <w:i/>
                <w:sz w:val="24"/>
                <w:szCs w:val="24"/>
              </w:rPr>
            </m:ctrlPr>
          </m:fPr>
          <m:num>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Y</m:t>
                </m:r>
              </m:e>
              <m:sub>
                <m:r>
                  <w:rPr>
                    <w:rFonts w:ascii="Cambria Math" w:eastAsia="Calibri" w:hAnsi="Cambria Math" w:cs="Times New Roman"/>
                    <w:sz w:val="24"/>
                    <w:szCs w:val="24"/>
                  </w:rPr>
                  <m:t>predicted</m:t>
                </m:r>
              </m:sub>
            </m:sSub>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Y</m:t>
                </m:r>
              </m:e>
              <m:sub>
                <m:r>
                  <w:rPr>
                    <w:rFonts w:ascii="Cambria Math" w:eastAsia="Calibri" w:hAnsi="Cambria Math" w:cs="Times New Roman"/>
                    <w:sz w:val="24"/>
                    <w:szCs w:val="24"/>
                  </w:rPr>
                  <m:t>base</m:t>
                </m:r>
              </m:sub>
            </m:sSub>
          </m:num>
          <m:den>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Y</m:t>
                </m:r>
              </m:e>
              <m:sub>
                <m:r>
                  <w:rPr>
                    <w:rFonts w:ascii="Cambria Math" w:eastAsia="Calibri" w:hAnsi="Cambria Math" w:cs="Times New Roman"/>
                    <w:sz w:val="24"/>
                    <w:szCs w:val="24"/>
                  </w:rPr>
                  <m:t>base</m:t>
                </m:r>
              </m:sub>
            </m:sSub>
          </m:den>
        </m:f>
      </m:oMath>
      <w:r w:rsidRPr="006841DD">
        <w:rPr>
          <w:rFonts w:ascii="Times New Roman" w:eastAsia="Times New Roman" w:hAnsi="Times New Roman" w:cs="Times New Roman"/>
          <w:sz w:val="24"/>
          <w:szCs w:val="24"/>
        </w:rPr>
        <w:t xml:space="preserve">*100                                                                                </w:t>
      </w:r>
    </w:p>
    <w:p w:rsidR="00955D7C" w:rsidRPr="006841DD" w:rsidRDefault="00955D7C" w:rsidP="00955D7C">
      <w:pPr>
        <w:autoSpaceDE w:val="0"/>
        <w:autoSpaceDN w:val="0"/>
        <w:adjustRightInd w:val="0"/>
        <w:spacing w:after="0" w:line="276" w:lineRule="auto"/>
        <w:contextualSpacing/>
        <w:jc w:val="both"/>
        <w:rPr>
          <w:rFonts w:ascii="Times New Roman" w:eastAsia="Calibri" w:hAnsi="Times New Roman" w:cs="Times New Roman"/>
          <w:sz w:val="24"/>
          <w:szCs w:val="24"/>
        </w:rPr>
      </w:pPr>
      <w:r w:rsidRPr="006841DD">
        <w:rPr>
          <w:rFonts w:ascii="Times New Roman" w:eastAsia="Calibri" w:hAnsi="Times New Roman" w:cs="Times New Roman"/>
          <w:sz w:val="24"/>
          <w:szCs w:val="24"/>
        </w:rPr>
        <w:t xml:space="preserve">Where: </w:t>
      </w:r>
      <m:oMath>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Y</m:t>
            </m:r>
          </m:e>
          <m:sub>
            <m:r>
              <m:rPr>
                <m:sty m:val="p"/>
              </m:rPr>
              <w:rPr>
                <w:rFonts w:ascii="Cambria Math" w:eastAsia="Calibri" w:hAnsi="Cambria Math" w:cs="Times New Roman"/>
                <w:sz w:val="24"/>
                <w:szCs w:val="24"/>
              </w:rPr>
              <m:t>predicted</m:t>
            </m:r>
          </m:sub>
        </m:sSub>
      </m:oMath>
      <w:r w:rsidRPr="006841DD">
        <w:rPr>
          <w:rFonts w:ascii="Times New Roman" w:eastAsia="Calibri" w:hAnsi="Times New Roman" w:cs="Times New Roman"/>
          <w:sz w:val="24"/>
          <w:szCs w:val="24"/>
        </w:rPr>
        <w:t xml:space="preserve"> is predicted yield (kg ha</w:t>
      </w:r>
      <w:r w:rsidRPr="006841DD">
        <w:rPr>
          <w:rFonts w:ascii="Times New Roman" w:eastAsia="Calibri" w:hAnsi="Times New Roman" w:cs="Times New Roman"/>
          <w:sz w:val="24"/>
          <w:szCs w:val="24"/>
          <w:vertAlign w:val="superscript"/>
        </w:rPr>
        <w:t>-1</w:t>
      </w:r>
      <w:r w:rsidRPr="006841DD">
        <w:rPr>
          <w:rFonts w:ascii="Times New Roman" w:eastAsia="Calibri" w:hAnsi="Times New Roman" w:cs="Times New Roman"/>
          <w:sz w:val="24"/>
          <w:szCs w:val="24"/>
        </w:rPr>
        <w:t xml:space="preserve">), under future climate (2040 - 2099)  </w:t>
      </w:r>
      <m:oMath>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 xml:space="preserve">Y </m:t>
            </m:r>
          </m:e>
          <m:sub>
            <m:r>
              <m:rPr>
                <m:sty m:val="p"/>
              </m:rPr>
              <w:rPr>
                <w:rFonts w:ascii="Cambria Math" w:eastAsia="Calibri" w:hAnsi="Cambria Math" w:cs="Times New Roman"/>
                <w:sz w:val="24"/>
                <w:szCs w:val="24"/>
              </w:rPr>
              <m:t>base</m:t>
            </m:r>
          </m:sub>
        </m:sSub>
      </m:oMath>
      <w:r w:rsidRPr="006841DD">
        <w:rPr>
          <w:rFonts w:ascii="Times New Roman" w:eastAsia="Calibri" w:hAnsi="Times New Roman" w:cs="Times New Roman"/>
          <w:sz w:val="24"/>
          <w:szCs w:val="24"/>
        </w:rPr>
        <w:t xml:space="preserve"> are the value of the yield under the baseline climate (kg ha</w:t>
      </w:r>
      <w:r w:rsidRPr="006841DD">
        <w:rPr>
          <w:rFonts w:ascii="Times New Roman" w:eastAsia="Calibri" w:hAnsi="Times New Roman" w:cs="Times New Roman"/>
          <w:sz w:val="24"/>
          <w:szCs w:val="24"/>
          <w:vertAlign w:val="superscript"/>
        </w:rPr>
        <w:t>-1</w:t>
      </w:r>
      <w:r w:rsidRPr="006841DD">
        <w:rPr>
          <w:rFonts w:ascii="Times New Roman" w:eastAsia="Calibri" w:hAnsi="Times New Roman" w:cs="Times New Roman"/>
          <w:sz w:val="24"/>
          <w:szCs w:val="24"/>
        </w:rPr>
        <w:t>), and Δ yield is the yield difference (%).</w:t>
      </w:r>
    </w:p>
    <w:p w:rsidR="00955D7C" w:rsidRPr="006841DD" w:rsidRDefault="00955D7C" w:rsidP="00955D7C">
      <w:pPr>
        <w:keepNext/>
        <w:keepLines/>
        <w:spacing w:before="240" w:after="0" w:line="276" w:lineRule="auto"/>
        <w:ind w:left="720" w:hanging="720"/>
        <w:outlineLvl w:val="1"/>
        <w:rPr>
          <w:rFonts w:ascii="Times New Roman" w:eastAsia="Calibri" w:hAnsi="Times New Roman" w:cs="Times New Roman"/>
          <w:b/>
          <w:bCs/>
          <w:color w:val="000000"/>
          <w:sz w:val="24"/>
          <w:szCs w:val="32"/>
          <w14:scene3d>
            <w14:camera w14:prst="orthographicFront"/>
            <w14:lightRig w14:rig="threePt" w14:dir="t">
              <w14:rot w14:lat="0" w14:lon="0" w14:rev="0"/>
            </w14:lightRig>
          </w14:scene3d>
        </w:rPr>
      </w:pPr>
      <w:bookmarkStart w:id="7" w:name="_Toc209086828"/>
      <w:r w:rsidRPr="006841DD">
        <w:rPr>
          <w:rFonts w:ascii="Times New Roman" w:eastAsia="Calibri" w:hAnsi="Times New Roman" w:cs="Times New Roman"/>
          <w:b/>
          <w:bCs/>
          <w:color w:val="000000"/>
          <w:sz w:val="24"/>
          <w:szCs w:val="32"/>
          <w14:scene3d>
            <w14:camera w14:prst="orthographicFront"/>
            <w14:lightRig w14:rig="threePt" w14:dir="t">
              <w14:rot w14:lat="0" w14:lon="0" w14:rev="0"/>
            </w14:lightRig>
          </w14:scene3d>
        </w:rPr>
        <w:t>2.3. Analysis of projected climate change impact on maize production</w:t>
      </w:r>
      <w:bookmarkEnd w:id="7"/>
    </w:p>
    <w:p w:rsidR="00955D7C" w:rsidRPr="006841DD" w:rsidRDefault="00955D7C" w:rsidP="00955D7C">
      <w:pPr>
        <w:spacing w:before="240" w:after="240" w:line="276" w:lineRule="auto"/>
        <w:jc w:val="both"/>
        <w:rPr>
          <w:rFonts w:ascii="Times New Roman" w:eastAsia="Calibri" w:hAnsi="Times New Roman" w:cs="Times New Roman"/>
          <w:kern w:val="2"/>
          <w:sz w:val="24"/>
          <w:szCs w:val="24"/>
          <w14:ligatures w14:val="standardContextual"/>
        </w:rPr>
      </w:pPr>
      <w:r w:rsidRPr="006841DD">
        <w:rPr>
          <w:rFonts w:ascii="Times New Roman" w:eastAsia="Calibri" w:hAnsi="Times New Roman" w:cs="Times New Roman"/>
          <w:kern w:val="2"/>
          <w:sz w:val="24"/>
          <w:szCs w:val="24"/>
          <w14:ligatures w14:val="standardContextual"/>
        </w:rPr>
        <w:t>Here, we fit different types of simulations to the existing data set of crop model yield projections to answer the following research questions: (a) What are the most important factors explaining variability in yield change projections? (b) To what extent are adaptation strategies able to mitigate yield losses?</w:t>
      </w:r>
    </w:p>
    <w:p w:rsidR="00955D7C" w:rsidRPr="006841DD" w:rsidRDefault="00955D7C" w:rsidP="00955D7C">
      <w:pPr>
        <w:spacing w:before="240" w:after="240" w:line="276" w:lineRule="auto"/>
        <w:jc w:val="both"/>
        <w:rPr>
          <w:rFonts w:ascii="Times New Roman" w:eastAsia="Calibri" w:hAnsi="Times New Roman" w:cs="Times New Roman"/>
          <w:kern w:val="2"/>
          <w:sz w:val="24"/>
          <w:szCs w:val="24"/>
          <w14:ligatures w14:val="standardContextual"/>
        </w:rPr>
      </w:pPr>
      <w:r w:rsidRPr="006841DD">
        <w:rPr>
          <w:rFonts w:ascii="Times New Roman" w:eastAsia="Calibri" w:hAnsi="Times New Roman" w:cs="Times New Roman"/>
          <w:kern w:val="2"/>
          <w:sz w:val="24"/>
          <w:szCs w:val="24"/>
          <w14:ligatures w14:val="standardContextual"/>
        </w:rPr>
        <w:t xml:space="preserve">In the simulation, the baseline temperature and rainfall in the model were modified by the projected climate in the 2050s (2040–2069) and 2070s (2070–2099) under RCP4.5 and RCP8.5 climate scenarios. The phenological and yield response of the maize cultivar. For comparison purposes, the model was used to simulate crop yield for the last three decades (1981-2010), and the average yield was used as baseline data. Simulation of crop management practices for adaptation of maize to climate change and variability was measured and evaluated using the following relationships. </w:t>
      </w:r>
    </w:p>
    <w:p w:rsidR="00955D7C" w:rsidRPr="006841DD" w:rsidRDefault="00955D7C" w:rsidP="00955D7C">
      <w:pPr>
        <w:spacing w:before="240" w:after="240" w:line="276" w:lineRule="auto"/>
        <w:jc w:val="both"/>
        <w:rPr>
          <w:rFonts w:ascii="Times New Roman" w:eastAsia="Calibri" w:hAnsi="Times New Roman" w:cs="Times New Roman"/>
          <w:kern w:val="2"/>
          <w:sz w:val="24"/>
          <w:szCs w:val="24"/>
          <w14:ligatures w14:val="standardContextual"/>
        </w:rPr>
      </w:pPr>
      <m:oMath>
        <m:r>
          <w:rPr>
            <w:rFonts w:ascii="Cambria Math" w:eastAsia="Calibri" w:hAnsi="Cambria Math" w:cs="Times New Roman"/>
            <w:kern w:val="2"/>
            <w:sz w:val="24"/>
            <w:szCs w:val="24"/>
            <w14:ligatures w14:val="standardContextual"/>
          </w:rPr>
          <m:t>ΔY=</m:t>
        </m:r>
        <m:f>
          <m:fPr>
            <m:ctrlPr>
              <w:rPr>
                <w:rFonts w:ascii="Cambria Math" w:eastAsia="Calibri" w:hAnsi="Cambria Math" w:cs="Times New Roman"/>
                <w:i/>
                <w:kern w:val="2"/>
                <w:sz w:val="24"/>
                <w:szCs w:val="24"/>
                <w14:ligatures w14:val="standardContextual"/>
              </w:rPr>
            </m:ctrlPr>
          </m:fPr>
          <m:num>
            <m:sSub>
              <m:sSubPr>
                <m:ctrlPr>
                  <w:rPr>
                    <w:rFonts w:ascii="Cambria Math" w:eastAsia="Calibri" w:hAnsi="Cambria Math" w:cs="Times New Roman"/>
                    <w:i/>
                    <w:kern w:val="2"/>
                    <w:sz w:val="24"/>
                    <w:szCs w:val="24"/>
                    <w14:ligatures w14:val="standardContextual"/>
                  </w:rPr>
                </m:ctrlPr>
              </m:sSubPr>
              <m:e>
                <m:r>
                  <w:rPr>
                    <w:rFonts w:ascii="Cambria Math" w:eastAsia="Calibri" w:hAnsi="Cambria Math" w:cs="Times New Roman"/>
                    <w:kern w:val="2"/>
                    <w:sz w:val="24"/>
                    <w:szCs w:val="24"/>
                    <w14:ligatures w14:val="standardContextual"/>
                  </w:rPr>
                  <m:t>Y</m:t>
                </m:r>
              </m:e>
              <m:sub>
                <m:r>
                  <w:rPr>
                    <w:rFonts w:ascii="Cambria Math" w:eastAsia="Calibri" w:hAnsi="Cambria Math" w:cs="Times New Roman"/>
                    <w:kern w:val="2"/>
                    <w:sz w:val="24"/>
                    <w:szCs w:val="24"/>
                    <w14:ligatures w14:val="standardContextual"/>
                  </w:rPr>
                  <m:t>st</m:t>
                </m:r>
              </m:sub>
            </m:sSub>
            <m:r>
              <w:rPr>
                <w:rFonts w:ascii="Cambria Math" w:eastAsia="Calibri" w:hAnsi="Cambria Math" w:cs="Times New Roman"/>
                <w:kern w:val="2"/>
                <w:sz w:val="24"/>
                <w:szCs w:val="24"/>
                <w14:ligatures w14:val="standardContextual"/>
              </w:rPr>
              <m:t>-</m:t>
            </m:r>
            <m:sSub>
              <m:sSubPr>
                <m:ctrlPr>
                  <w:rPr>
                    <w:rFonts w:ascii="Cambria Math" w:eastAsia="Calibri" w:hAnsi="Cambria Math" w:cs="Times New Roman"/>
                    <w:i/>
                    <w:kern w:val="2"/>
                    <w:sz w:val="24"/>
                    <w:szCs w:val="24"/>
                    <w14:ligatures w14:val="standardContextual"/>
                  </w:rPr>
                </m:ctrlPr>
              </m:sSubPr>
              <m:e>
                <m:r>
                  <w:rPr>
                    <w:rFonts w:ascii="Cambria Math" w:eastAsia="Calibri" w:hAnsi="Cambria Math" w:cs="Times New Roman"/>
                    <w:kern w:val="2"/>
                    <w:sz w:val="24"/>
                    <w:szCs w:val="24"/>
                    <w14:ligatures w14:val="standardContextual"/>
                  </w:rPr>
                  <m:t>Y</m:t>
                </m:r>
              </m:e>
              <m:sub>
                <m:r>
                  <w:rPr>
                    <w:rFonts w:ascii="Cambria Math" w:eastAsia="Calibri" w:hAnsi="Cambria Math" w:cs="Times New Roman"/>
                    <w:kern w:val="2"/>
                    <w:sz w:val="24"/>
                    <w:szCs w:val="24"/>
                    <w14:ligatures w14:val="standardContextual"/>
                  </w:rPr>
                  <m:t>sn</m:t>
                </m:r>
              </m:sub>
            </m:sSub>
          </m:num>
          <m:den>
            <m:sSub>
              <m:sSubPr>
                <m:ctrlPr>
                  <w:rPr>
                    <w:rFonts w:ascii="Cambria Math" w:eastAsia="Calibri" w:hAnsi="Cambria Math" w:cs="Times New Roman"/>
                    <w:i/>
                    <w:kern w:val="2"/>
                    <w:sz w:val="24"/>
                    <w:szCs w:val="24"/>
                    <w14:ligatures w14:val="standardContextual"/>
                  </w:rPr>
                </m:ctrlPr>
              </m:sSubPr>
              <m:e>
                <m:r>
                  <w:rPr>
                    <w:rFonts w:ascii="Cambria Math" w:eastAsia="Calibri" w:hAnsi="Cambria Math" w:cs="Times New Roman"/>
                    <w:kern w:val="2"/>
                    <w:sz w:val="24"/>
                    <w:szCs w:val="24"/>
                    <w14:ligatures w14:val="standardContextual"/>
                  </w:rPr>
                  <m:t>Y</m:t>
                </m:r>
              </m:e>
              <m:sub>
                <m:r>
                  <w:rPr>
                    <w:rFonts w:ascii="Cambria Math" w:eastAsia="Calibri" w:hAnsi="Cambria Math" w:cs="Times New Roman"/>
                    <w:kern w:val="2"/>
                    <w:sz w:val="24"/>
                    <w:szCs w:val="24"/>
                    <w14:ligatures w14:val="standardContextual"/>
                  </w:rPr>
                  <m:t>sn</m:t>
                </m:r>
              </m:sub>
            </m:sSub>
          </m:den>
        </m:f>
        <m:r>
          <w:rPr>
            <w:rFonts w:ascii="Cambria Math" w:eastAsia="Calibri" w:hAnsi="Cambria Math" w:cs="Times New Roman"/>
            <w:kern w:val="2"/>
            <w:sz w:val="24"/>
            <w:szCs w:val="24"/>
            <w14:ligatures w14:val="standardContextual"/>
          </w:rPr>
          <m:t>*100</m:t>
        </m:r>
      </m:oMath>
      <w:r w:rsidRPr="006841DD">
        <w:rPr>
          <w:rFonts w:ascii="Times New Roman" w:eastAsia="Times New Roman" w:hAnsi="Times New Roman" w:cs="Times New Roman"/>
          <w:kern w:val="2"/>
          <w:sz w:val="24"/>
          <w:szCs w:val="24"/>
          <w14:ligatures w14:val="standardContextual"/>
        </w:rPr>
        <w:t xml:space="preserve">                                                                                                    </w:t>
      </w:r>
    </w:p>
    <w:p w:rsidR="00955D7C" w:rsidRPr="006841DD" w:rsidRDefault="00955D7C" w:rsidP="00955D7C">
      <w:pPr>
        <w:spacing w:before="240" w:after="240" w:line="276" w:lineRule="auto"/>
        <w:jc w:val="both"/>
        <w:rPr>
          <w:rFonts w:ascii="Times New Roman" w:eastAsia="Calibri" w:hAnsi="Times New Roman" w:cs="Times New Roman"/>
          <w:kern w:val="2"/>
          <w:sz w:val="24"/>
          <w:szCs w:val="24"/>
          <w14:ligatures w14:val="standardContextual"/>
        </w:rPr>
      </w:pPr>
      <w:r w:rsidRPr="006841DD">
        <w:rPr>
          <w:rFonts w:ascii="Times New Roman" w:eastAsia="Calibri" w:hAnsi="Times New Roman" w:cs="Times New Roman"/>
          <w:kern w:val="2"/>
          <w:sz w:val="24"/>
          <w:szCs w:val="24"/>
          <w14:ligatures w14:val="standardContextual"/>
        </w:rPr>
        <w:t xml:space="preserve">Where ΔY=change of yields, </w:t>
      </w:r>
      <w:proofErr w:type="spellStart"/>
      <w:r w:rsidRPr="006841DD">
        <w:rPr>
          <w:rFonts w:ascii="Times New Roman" w:eastAsia="Calibri" w:hAnsi="Times New Roman" w:cs="Times New Roman"/>
          <w:kern w:val="2"/>
          <w:sz w:val="24"/>
          <w:szCs w:val="24"/>
          <w14:ligatures w14:val="standardContextual"/>
        </w:rPr>
        <w:t>Yst</w:t>
      </w:r>
      <w:proofErr w:type="spellEnd"/>
      <w:r w:rsidRPr="006841DD">
        <w:rPr>
          <w:rFonts w:ascii="Times New Roman" w:eastAsia="Calibri" w:hAnsi="Times New Roman" w:cs="Times New Roman"/>
          <w:kern w:val="2"/>
          <w:sz w:val="24"/>
          <w:szCs w:val="24"/>
          <w14:ligatures w14:val="standardContextual"/>
        </w:rPr>
        <w:t xml:space="preserve"> = simulated yield using technology (management options), and </w:t>
      </w:r>
      <w:proofErr w:type="spellStart"/>
      <w:r w:rsidRPr="006841DD">
        <w:rPr>
          <w:rFonts w:ascii="Times New Roman" w:eastAsia="Calibri" w:hAnsi="Times New Roman" w:cs="Times New Roman"/>
          <w:kern w:val="2"/>
          <w:sz w:val="24"/>
          <w:szCs w:val="24"/>
          <w14:ligatures w14:val="standardContextual"/>
        </w:rPr>
        <w:t>Ysn</w:t>
      </w:r>
      <w:proofErr w:type="spellEnd"/>
      <w:r w:rsidRPr="006841DD">
        <w:rPr>
          <w:rFonts w:ascii="Times New Roman" w:eastAsia="Calibri" w:hAnsi="Times New Roman" w:cs="Times New Roman"/>
          <w:kern w:val="2"/>
          <w:sz w:val="24"/>
          <w:szCs w:val="24"/>
          <w14:ligatures w14:val="standardContextual"/>
        </w:rPr>
        <w:t xml:space="preserve"> = simulated yield under locally used crop management.</w:t>
      </w:r>
    </w:p>
    <w:p w:rsidR="00955D7C" w:rsidRPr="006841DD" w:rsidRDefault="00955D7C" w:rsidP="00955D7C">
      <w:pPr>
        <w:autoSpaceDE w:val="0"/>
        <w:autoSpaceDN w:val="0"/>
        <w:adjustRightInd w:val="0"/>
        <w:spacing w:before="240" w:line="276" w:lineRule="auto"/>
        <w:contextualSpacing/>
        <w:jc w:val="both"/>
        <w:rPr>
          <w:rFonts w:ascii="Times New Roman" w:eastAsia="Calibri" w:hAnsi="Times New Roman" w:cs="Times New Roman"/>
          <w:b/>
          <w:kern w:val="2"/>
          <w:sz w:val="24"/>
          <w:szCs w:val="24"/>
          <w14:ligatures w14:val="standardContextual"/>
        </w:rPr>
      </w:pPr>
      <w:r w:rsidRPr="006841DD">
        <w:rPr>
          <w:rFonts w:ascii="Times New Roman" w:eastAsia="Calibri" w:hAnsi="Times New Roman" w:cs="Times New Roman"/>
          <w:b/>
          <w:kern w:val="2"/>
          <w:sz w:val="24"/>
          <w:szCs w:val="24"/>
          <w14:ligatures w14:val="standardContextual"/>
        </w:rPr>
        <w:t>Factors and levels of candidate adaptation measures</w:t>
      </w:r>
    </w:p>
    <w:p w:rsidR="00955D7C" w:rsidRPr="006841DD" w:rsidRDefault="00955D7C" w:rsidP="00955D7C">
      <w:pPr>
        <w:pStyle w:val="ListParagraph"/>
        <w:numPr>
          <w:ilvl w:val="0"/>
          <w:numId w:val="1"/>
        </w:numPr>
        <w:autoSpaceDE w:val="0"/>
        <w:autoSpaceDN w:val="0"/>
        <w:adjustRightInd w:val="0"/>
        <w:spacing w:before="240" w:line="276" w:lineRule="auto"/>
        <w:jc w:val="both"/>
        <w:rPr>
          <w:rFonts w:ascii="Times New Roman" w:eastAsia="Calibri" w:hAnsi="Times New Roman" w:cs="Times New Roman"/>
          <w:sz w:val="24"/>
          <w:szCs w:val="24"/>
        </w:rPr>
      </w:pPr>
      <w:r w:rsidRPr="006841DD">
        <w:rPr>
          <w:rFonts w:ascii="Times New Roman" w:eastAsia="Calibri" w:hAnsi="Times New Roman" w:cs="Times New Roman"/>
          <w:sz w:val="24"/>
          <w:szCs w:val="24"/>
        </w:rPr>
        <w:t>Cultivar selection: Early, middle, and late maturity date</w:t>
      </w:r>
    </w:p>
    <w:p w:rsidR="00955D7C" w:rsidRPr="006841DD" w:rsidRDefault="00955D7C" w:rsidP="00955D7C">
      <w:pPr>
        <w:pStyle w:val="ListParagraph"/>
        <w:numPr>
          <w:ilvl w:val="0"/>
          <w:numId w:val="1"/>
        </w:numPr>
        <w:autoSpaceDE w:val="0"/>
        <w:autoSpaceDN w:val="0"/>
        <w:adjustRightInd w:val="0"/>
        <w:spacing w:after="0" w:line="276" w:lineRule="auto"/>
        <w:jc w:val="both"/>
        <w:rPr>
          <w:rFonts w:ascii="Times New Roman" w:eastAsia="Calibri" w:hAnsi="Times New Roman" w:cs="Times New Roman"/>
          <w:sz w:val="24"/>
          <w:szCs w:val="24"/>
        </w:rPr>
      </w:pPr>
      <w:r w:rsidRPr="006841DD">
        <w:rPr>
          <w:rFonts w:ascii="Times New Roman" w:eastAsia="Calibri" w:hAnsi="Times New Roman" w:cs="Times New Roman"/>
          <w:sz w:val="24"/>
          <w:szCs w:val="24"/>
        </w:rPr>
        <w:t>Level of nitrogen application: 69kg, 92kg, and 138kg</w:t>
      </w:r>
    </w:p>
    <w:p w:rsidR="00955D7C" w:rsidRPr="006841DD" w:rsidRDefault="00955D7C" w:rsidP="00955D7C">
      <w:pPr>
        <w:pStyle w:val="ListParagraph"/>
        <w:numPr>
          <w:ilvl w:val="0"/>
          <w:numId w:val="1"/>
        </w:numPr>
        <w:autoSpaceDE w:val="0"/>
        <w:autoSpaceDN w:val="0"/>
        <w:adjustRightInd w:val="0"/>
        <w:spacing w:after="0" w:line="276" w:lineRule="auto"/>
        <w:jc w:val="both"/>
        <w:rPr>
          <w:rFonts w:ascii="Times New Roman" w:eastAsia="Calibri" w:hAnsi="Times New Roman" w:cs="Times New Roman"/>
          <w:sz w:val="24"/>
          <w:szCs w:val="24"/>
        </w:rPr>
      </w:pPr>
      <w:r w:rsidRPr="006841DD">
        <w:rPr>
          <w:rFonts w:ascii="Times New Roman" w:eastAsia="Calibri" w:hAnsi="Times New Roman" w:cs="Times New Roman"/>
          <w:sz w:val="24"/>
          <w:szCs w:val="24"/>
        </w:rPr>
        <w:t>Planting date: Early (10), normal (20), delayed (30), and late (40)</w:t>
      </w:r>
    </w:p>
    <w:p w:rsidR="00955D7C" w:rsidRPr="006841DD" w:rsidRDefault="00955D7C" w:rsidP="00955D7C">
      <w:pPr>
        <w:autoSpaceDE w:val="0"/>
        <w:autoSpaceDN w:val="0"/>
        <w:adjustRightInd w:val="0"/>
        <w:spacing w:after="0" w:line="276" w:lineRule="auto"/>
        <w:contextualSpacing/>
        <w:jc w:val="both"/>
        <w:rPr>
          <w:rFonts w:ascii="Times New Roman" w:eastAsia="Calibri" w:hAnsi="Times New Roman" w:cs="Times New Roman"/>
          <w:sz w:val="24"/>
          <w:szCs w:val="24"/>
        </w:rPr>
      </w:pPr>
    </w:p>
    <w:p w:rsidR="00955D7C" w:rsidRPr="006841DD" w:rsidRDefault="00955D7C" w:rsidP="00955D7C">
      <w:pPr>
        <w:autoSpaceDE w:val="0"/>
        <w:autoSpaceDN w:val="0"/>
        <w:adjustRightInd w:val="0"/>
        <w:spacing w:before="240" w:line="276" w:lineRule="auto"/>
        <w:contextualSpacing/>
        <w:jc w:val="both"/>
        <w:rPr>
          <w:rFonts w:ascii="Times New Roman" w:eastAsia="Calibri" w:hAnsi="Times New Roman" w:cs="Times New Roman"/>
          <w:b/>
          <w:sz w:val="24"/>
          <w:szCs w:val="24"/>
        </w:rPr>
      </w:pPr>
      <w:r w:rsidRPr="006841DD">
        <w:rPr>
          <w:rFonts w:ascii="Times New Roman" w:eastAsia="Calibri" w:hAnsi="Times New Roman" w:cs="Times New Roman"/>
          <w:b/>
          <w:sz w:val="24"/>
          <w:szCs w:val="24"/>
        </w:rPr>
        <w:t xml:space="preserve">3. Results and Discussions </w:t>
      </w:r>
    </w:p>
    <w:p w:rsidR="00955D7C" w:rsidRPr="006841DD" w:rsidRDefault="00955D7C" w:rsidP="00955D7C">
      <w:pPr>
        <w:keepNext/>
        <w:keepLines/>
        <w:spacing w:before="240" w:line="276" w:lineRule="auto"/>
        <w:outlineLvl w:val="1"/>
        <w:rPr>
          <w:rFonts w:ascii="Times New Roman" w:eastAsiaTheme="majorEastAsia" w:hAnsi="Times New Roman" w:cs="Times New Roman"/>
          <w:b/>
          <w:bCs/>
          <w:color w:val="000000"/>
          <w:sz w:val="24"/>
          <w:szCs w:val="32"/>
          <w14:scene3d>
            <w14:camera w14:prst="orthographicFront"/>
            <w14:lightRig w14:rig="threePt" w14:dir="t">
              <w14:rot w14:lat="0" w14:lon="0" w14:rev="0"/>
            </w14:lightRig>
          </w14:scene3d>
        </w:rPr>
      </w:pPr>
      <w:bookmarkStart w:id="8" w:name="_Toc209086796"/>
      <w:r w:rsidRPr="006841DD">
        <w:rPr>
          <w:rFonts w:ascii="Times New Roman" w:eastAsiaTheme="majorEastAsia" w:hAnsi="Times New Roman" w:cs="Times New Roman"/>
          <w:b/>
          <w:bCs/>
          <w:color w:val="000000"/>
          <w:sz w:val="24"/>
          <w:szCs w:val="32"/>
          <w14:scene3d>
            <w14:camera w14:prst="orthographicFront"/>
            <w14:lightRig w14:rig="threePt" w14:dir="t">
              <w14:rot w14:lat="0" w14:lon="0" w14:rev="0"/>
            </w14:lightRig>
          </w14:scene3d>
        </w:rPr>
        <w:lastRenderedPageBreak/>
        <w:t>3.1 Model calibration for cultivar genetic coefficients estimation</w:t>
      </w:r>
      <w:bookmarkEnd w:id="8"/>
      <w:r w:rsidRPr="006841DD">
        <w:rPr>
          <w:rFonts w:ascii="Times New Roman" w:eastAsiaTheme="majorEastAsia" w:hAnsi="Times New Roman" w:cs="Times New Roman"/>
          <w:b/>
          <w:bCs/>
          <w:color w:val="000000"/>
          <w:sz w:val="24"/>
          <w:szCs w:val="32"/>
          <w14:scene3d>
            <w14:camera w14:prst="orthographicFront"/>
            <w14:lightRig w14:rig="threePt" w14:dir="t">
              <w14:rot w14:lat="0" w14:lon="0" w14:rev="0"/>
            </w14:lightRig>
          </w14:scene3d>
        </w:rPr>
        <w:t xml:space="preserve"> </w:t>
      </w:r>
    </w:p>
    <w:p w:rsidR="00955D7C" w:rsidRPr="006841DD" w:rsidRDefault="00955D7C" w:rsidP="00955D7C">
      <w:pPr>
        <w:spacing w:line="240" w:lineRule="auto"/>
        <w:jc w:val="both"/>
        <w:rPr>
          <w:rFonts w:ascii="Times New Roman" w:eastAsia="Times New Roman" w:hAnsi="Times New Roman" w:cs="Times New Roman"/>
          <w:sz w:val="24"/>
          <w:szCs w:val="24"/>
        </w:rPr>
      </w:pPr>
      <w:r w:rsidRPr="006841DD">
        <w:rPr>
          <w:rFonts w:ascii="Times New Roman" w:eastAsia="Times New Roman" w:hAnsi="Times New Roman" w:cs="Times New Roman"/>
          <w:sz w:val="24"/>
          <w:szCs w:val="24"/>
        </w:rPr>
        <w:t xml:space="preserve">For the study, a set of genetic coefficients was acquired via </w:t>
      </w:r>
      <w:proofErr w:type="spellStart"/>
      <w:r w:rsidRPr="006841DD">
        <w:rPr>
          <w:rFonts w:ascii="Times New Roman" w:eastAsia="Times New Roman" w:hAnsi="Times New Roman" w:cs="Times New Roman"/>
          <w:sz w:val="24"/>
          <w:szCs w:val="24"/>
        </w:rPr>
        <w:t>GenCalc</w:t>
      </w:r>
      <w:proofErr w:type="spellEnd"/>
      <w:r w:rsidRPr="006841DD">
        <w:rPr>
          <w:rFonts w:ascii="Times New Roman" w:eastAsia="Times New Roman" w:hAnsi="Times New Roman" w:cs="Times New Roman"/>
          <w:sz w:val="24"/>
          <w:szCs w:val="24"/>
        </w:rPr>
        <w:t>, as shown in Table 2, which displays the values of the initial coefficients used to start the calibration as well as the values produced by the program. The models were calibrated using yield data from the cropping season at Bako for maize cultivars, observed meteorological conditions, and experimental phenology. To distinguish between the performance of various crop types under various climatic and management situations, several crop simulation models use specific coefficients as input data (Hunt et al., 1993). A best-fit set of genetic coefficients for the studied types was found using DSSAT's Genetic Coefficient Calculator (GENCALC2). Until the observed and simulated dates of anthesis, physiological maturity, and grain yield matched, an iterative process was employed to produce suitable genetic coefficients by trial-and-error changes. By comparing the simulated mean values with the corresponding observed mean values for the days to anthesis, harvest maturity, and final grain yields, the accuracy of the method employed to estimate the cultivar coefficients was assessed.</w:t>
      </w:r>
    </w:p>
    <w:p w:rsidR="00955D7C" w:rsidRPr="006841DD" w:rsidRDefault="00955D7C" w:rsidP="00955D7C">
      <w:pPr>
        <w:spacing w:after="0" w:line="276" w:lineRule="auto"/>
        <w:jc w:val="both"/>
        <w:rPr>
          <w:rFonts w:ascii="Times New Roman" w:hAnsi="Times New Roman" w:cs="Times New Roman"/>
          <w:b/>
          <w:bCs/>
        </w:rPr>
      </w:pPr>
      <w:bookmarkStart w:id="9" w:name="_Hlk208951488"/>
      <w:r w:rsidRPr="006841DD">
        <w:rPr>
          <w:rFonts w:ascii="Times New Roman" w:hAnsi="Times New Roman" w:cs="Times New Roman"/>
          <w:b/>
          <w:bCs/>
        </w:rPr>
        <w:t xml:space="preserve">Table 2. Original and calculated values of the genetic coefficient as resulted from the </w:t>
      </w:r>
      <w:proofErr w:type="spellStart"/>
      <w:r w:rsidRPr="006841DD">
        <w:rPr>
          <w:rFonts w:ascii="Times New Roman" w:hAnsi="Times New Roman" w:cs="Times New Roman"/>
          <w:b/>
          <w:bCs/>
        </w:rPr>
        <w:t>GenCalc</w:t>
      </w:r>
      <w:proofErr w:type="spellEnd"/>
      <w:r w:rsidRPr="006841DD">
        <w:rPr>
          <w:rFonts w:ascii="Times New Roman" w:hAnsi="Times New Roman" w:cs="Times New Roman"/>
          <w:b/>
          <w:bCs/>
        </w:rPr>
        <w:t xml:space="preserve"> calculator</w:t>
      </w:r>
    </w:p>
    <w:bookmarkEnd w:id="9"/>
    <w:tbl>
      <w:tblPr>
        <w:tblStyle w:val="TableGrid3"/>
        <w:tblW w:w="0" w:type="auto"/>
        <w:tblInd w:w="360" w:type="dxa"/>
        <w:tblLook w:val="04A0" w:firstRow="1" w:lastRow="0" w:firstColumn="1" w:lastColumn="0" w:noHBand="0" w:noVBand="1"/>
      </w:tblPr>
      <w:tblGrid>
        <w:gridCol w:w="1522"/>
        <w:gridCol w:w="1661"/>
        <w:gridCol w:w="953"/>
        <w:gridCol w:w="957"/>
        <w:gridCol w:w="967"/>
        <w:gridCol w:w="967"/>
        <w:gridCol w:w="967"/>
        <w:gridCol w:w="996"/>
      </w:tblGrid>
      <w:tr w:rsidR="00955D7C" w:rsidRPr="006841DD" w:rsidTr="00D46B9C">
        <w:tc>
          <w:tcPr>
            <w:tcW w:w="1548" w:type="dxa"/>
          </w:tcPr>
          <w:p w:rsidR="00955D7C" w:rsidRPr="006841DD" w:rsidRDefault="00955D7C" w:rsidP="00D46B9C">
            <w:pPr>
              <w:spacing w:line="276" w:lineRule="auto"/>
              <w:jc w:val="both"/>
              <w:rPr>
                <w:rFonts w:ascii="Times New Roman" w:hAnsi="Times New Roman" w:cs="Times New Roman"/>
              </w:rPr>
            </w:pPr>
          </w:p>
        </w:tc>
        <w:tc>
          <w:tcPr>
            <w:tcW w:w="1710" w:type="dxa"/>
          </w:tcPr>
          <w:p w:rsidR="00955D7C" w:rsidRPr="006841DD" w:rsidRDefault="00955D7C" w:rsidP="00D46B9C">
            <w:pPr>
              <w:spacing w:line="276" w:lineRule="auto"/>
              <w:jc w:val="both"/>
              <w:rPr>
                <w:rFonts w:ascii="Times New Roman" w:hAnsi="Times New Roman" w:cs="Times New Roman"/>
              </w:rPr>
            </w:pPr>
            <w:r w:rsidRPr="006841DD">
              <w:rPr>
                <w:rFonts w:ascii="Times New Roman" w:hAnsi="Times New Roman" w:cs="Times New Roman"/>
              </w:rPr>
              <w:t xml:space="preserve">Variety name </w:t>
            </w:r>
          </w:p>
        </w:tc>
        <w:tc>
          <w:tcPr>
            <w:tcW w:w="990" w:type="dxa"/>
          </w:tcPr>
          <w:p w:rsidR="00955D7C" w:rsidRPr="006841DD" w:rsidRDefault="00955D7C" w:rsidP="00D46B9C">
            <w:pPr>
              <w:spacing w:line="276" w:lineRule="auto"/>
              <w:jc w:val="both"/>
              <w:rPr>
                <w:rFonts w:ascii="Times New Roman" w:hAnsi="Times New Roman" w:cs="Times New Roman"/>
              </w:rPr>
            </w:pPr>
            <w:r w:rsidRPr="006841DD">
              <w:rPr>
                <w:rFonts w:ascii="Times New Roman" w:hAnsi="Times New Roman" w:cs="Times New Roman"/>
              </w:rPr>
              <w:t>P1</w:t>
            </w:r>
          </w:p>
        </w:tc>
        <w:tc>
          <w:tcPr>
            <w:tcW w:w="990" w:type="dxa"/>
          </w:tcPr>
          <w:p w:rsidR="00955D7C" w:rsidRPr="006841DD" w:rsidRDefault="00955D7C" w:rsidP="00D46B9C">
            <w:pPr>
              <w:spacing w:line="276" w:lineRule="auto"/>
              <w:jc w:val="both"/>
              <w:rPr>
                <w:rFonts w:ascii="Times New Roman" w:hAnsi="Times New Roman" w:cs="Times New Roman"/>
              </w:rPr>
            </w:pPr>
            <w:r w:rsidRPr="006841DD">
              <w:rPr>
                <w:rFonts w:ascii="Times New Roman" w:hAnsi="Times New Roman" w:cs="Times New Roman"/>
              </w:rPr>
              <w:t>P2</w:t>
            </w:r>
          </w:p>
        </w:tc>
        <w:tc>
          <w:tcPr>
            <w:tcW w:w="990" w:type="dxa"/>
          </w:tcPr>
          <w:p w:rsidR="00955D7C" w:rsidRPr="006841DD" w:rsidRDefault="00955D7C" w:rsidP="00D46B9C">
            <w:pPr>
              <w:spacing w:line="276" w:lineRule="auto"/>
              <w:jc w:val="both"/>
              <w:rPr>
                <w:rFonts w:ascii="Times New Roman" w:hAnsi="Times New Roman" w:cs="Times New Roman"/>
              </w:rPr>
            </w:pPr>
            <w:r w:rsidRPr="006841DD">
              <w:rPr>
                <w:rFonts w:ascii="Times New Roman" w:hAnsi="Times New Roman" w:cs="Times New Roman"/>
              </w:rPr>
              <w:t>P5</w:t>
            </w:r>
          </w:p>
        </w:tc>
        <w:tc>
          <w:tcPr>
            <w:tcW w:w="990" w:type="dxa"/>
          </w:tcPr>
          <w:p w:rsidR="00955D7C" w:rsidRPr="006841DD" w:rsidRDefault="00955D7C" w:rsidP="00D46B9C">
            <w:pPr>
              <w:spacing w:line="276" w:lineRule="auto"/>
              <w:jc w:val="both"/>
              <w:rPr>
                <w:rFonts w:ascii="Times New Roman" w:hAnsi="Times New Roman" w:cs="Times New Roman"/>
              </w:rPr>
            </w:pPr>
            <w:r w:rsidRPr="006841DD">
              <w:rPr>
                <w:rFonts w:ascii="Times New Roman" w:hAnsi="Times New Roman" w:cs="Times New Roman"/>
              </w:rPr>
              <w:t>G2</w:t>
            </w:r>
          </w:p>
        </w:tc>
        <w:tc>
          <w:tcPr>
            <w:tcW w:w="990" w:type="dxa"/>
          </w:tcPr>
          <w:p w:rsidR="00955D7C" w:rsidRPr="006841DD" w:rsidRDefault="00955D7C" w:rsidP="00D46B9C">
            <w:pPr>
              <w:spacing w:line="276" w:lineRule="auto"/>
              <w:jc w:val="both"/>
              <w:rPr>
                <w:rFonts w:ascii="Times New Roman" w:hAnsi="Times New Roman" w:cs="Times New Roman"/>
              </w:rPr>
            </w:pPr>
            <w:r w:rsidRPr="006841DD">
              <w:rPr>
                <w:rFonts w:ascii="Times New Roman" w:hAnsi="Times New Roman" w:cs="Times New Roman"/>
              </w:rPr>
              <w:t>G3</w:t>
            </w:r>
          </w:p>
        </w:tc>
        <w:tc>
          <w:tcPr>
            <w:tcW w:w="1008" w:type="dxa"/>
          </w:tcPr>
          <w:p w:rsidR="00955D7C" w:rsidRPr="006841DD" w:rsidRDefault="00955D7C" w:rsidP="00D46B9C">
            <w:pPr>
              <w:spacing w:line="276" w:lineRule="auto"/>
              <w:jc w:val="both"/>
              <w:rPr>
                <w:rFonts w:ascii="Times New Roman" w:hAnsi="Times New Roman" w:cs="Times New Roman"/>
              </w:rPr>
            </w:pPr>
            <w:r w:rsidRPr="006841DD">
              <w:rPr>
                <w:rFonts w:ascii="Times New Roman" w:hAnsi="Times New Roman" w:cs="Times New Roman"/>
              </w:rPr>
              <w:t xml:space="preserve">PHINT </w:t>
            </w:r>
          </w:p>
        </w:tc>
      </w:tr>
      <w:tr w:rsidR="00955D7C" w:rsidRPr="006841DD" w:rsidTr="00D46B9C">
        <w:tc>
          <w:tcPr>
            <w:tcW w:w="1548" w:type="dxa"/>
          </w:tcPr>
          <w:p w:rsidR="00955D7C" w:rsidRPr="006841DD" w:rsidRDefault="00955D7C" w:rsidP="00D46B9C">
            <w:pPr>
              <w:spacing w:line="276" w:lineRule="auto"/>
              <w:jc w:val="both"/>
              <w:rPr>
                <w:rFonts w:ascii="Times New Roman" w:hAnsi="Times New Roman" w:cs="Times New Roman"/>
              </w:rPr>
            </w:pPr>
            <w:r w:rsidRPr="006841DD">
              <w:rPr>
                <w:rFonts w:ascii="Times New Roman" w:hAnsi="Times New Roman" w:cs="Times New Roman"/>
              </w:rPr>
              <w:t>Initial Genetic Coefficient</w:t>
            </w:r>
          </w:p>
        </w:tc>
        <w:tc>
          <w:tcPr>
            <w:tcW w:w="1710" w:type="dxa"/>
          </w:tcPr>
          <w:p w:rsidR="00955D7C" w:rsidRPr="006841DD" w:rsidRDefault="00955D7C" w:rsidP="00D46B9C">
            <w:pPr>
              <w:spacing w:line="276" w:lineRule="auto"/>
              <w:jc w:val="both"/>
              <w:rPr>
                <w:rFonts w:ascii="Times New Roman" w:hAnsi="Times New Roman" w:cs="Times New Roman"/>
              </w:rPr>
            </w:pPr>
            <w:r w:rsidRPr="006841DD">
              <w:rPr>
                <w:rFonts w:ascii="Times New Roman" w:hAnsi="Times New Roman" w:cs="Times New Roman"/>
              </w:rPr>
              <w:t>BH546</w:t>
            </w:r>
          </w:p>
        </w:tc>
        <w:tc>
          <w:tcPr>
            <w:tcW w:w="990" w:type="dxa"/>
          </w:tcPr>
          <w:p w:rsidR="00955D7C" w:rsidRPr="006841DD" w:rsidRDefault="00955D7C" w:rsidP="00D46B9C">
            <w:pPr>
              <w:spacing w:line="276" w:lineRule="auto"/>
              <w:jc w:val="both"/>
              <w:rPr>
                <w:rFonts w:ascii="Times New Roman" w:hAnsi="Times New Roman" w:cs="Times New Roman"/>
              </w:rPr>
            </w:pPr>
            <w:r w:rsidRPr="006841DD">
              <w:rPr>
                <w:rFonts w:ascii="Times New Roman" w:hAnsi="Times New Roman" w:cs="Times New Roman"/>
              </w:rPr>
              <w:t>253</w:t>
            </w:r>
          </w:p>
        </w:tc>
        <w:tc>
          <w:tcPr>
            <w:tcW w:w="990" w:type="dxa"/>
          </w:tcPr>
          <w:p w:rsidR="00955D7C" w:rsidRPr="006841DD" w:rsidRDefault="00955D7C" w:rsidP="00D46B9C">
            <w:pPr>
              <w:spacing w:line="276" w:lineRule="auto"/>
              <w:jc w:val="both"/>
              <w:rPr>
                <w:rFonts w:ascii="Times New Roman" w:hAnsi="Times New Roman" w:cs="Times New Roman"/>
              </w:rPr>
            </w:pPr>
            <w:r w:rsidRPr="006841DD">
              <w:rPr>
                <w:rFonts w:ascii="Times New Roman" w:hAnsi="Times New Roman" w:cs="Times New Roman"/>
              </w:rPr>
              <w:t>0.7</w:t>
            </w:r>
          </w:p>
        </w:tc>
        <w:tc>
          <w:tcPr>
            <w:tcW w:w="990" w:type="dxa"/>
          </w:tcPr>
          <w:p w:rsidR="00955D7C" w:rsidRPr="006841DD" w:rsidRDefault="00955D7C" w:rsidP="00D46B9C">
            <w:pPr>
              <w:spacing w:line="276" w:lineRule="auto"/>
              <w:jc w:val="both"/>
              <w:rPr>
                <w:rFonts w:ascii="Times New Roman" w:hAnsi="Times New Roman" w:cs="Times New Roman"/>
              </w:rPr>
            </w:pPr>
            <w:r w:rsidRPr="006841DD">
              <w:rPr>
                <w:rFonts w:ascii="Times New Roman" w:hAnsi="Times New Roman" w:cs="Times New Roman"/>
              </w:rPr>
              <w:t>948</w:t>
            </w:r>
          </w:p>
        </w:tc>
        <w:tc>
          <w:tcPr>
            <w:tcW w:w="990" w:type="dxa"/>
          </w:tcPr>
          <w:p w:rsidR="00955D7C" w:rsidRPr="006841DD" w:rsidRDefault="00955D7C" w:rsidP="00D46B9C">
            <w:pPr>
              <w:spacing w:line="276" w:lineRule="auto"/>
              <w:jc w:val="both"/>
              <w:rPr>
                <w:rFonts w:ascii="Times New Roman" w:hAnsi="Times New Roman" w:cs="Times New Roman"/>
              </w:rPr>
            </w:pPr>
            <w:r w:rsidRPr="006841DD">
              <w:rPr>
                <w:rFonts w:ascii="Times New Roman" w:hAnsi="Times New Roman" w:cs="Times New Roman"/>
              </w:rPr>
              <w:t>490.5</w:t>
            </w:r>
          </w:p>
        </w:tc>
        <w:tc>
          <w:tcPr>
            <w:tcW w:w="990" w:type="dxa"/>
          </w:tcPr>
          <w:p w:rsidR="00955D7C" w:rsidRPr="006841DD" w:rsidRDefault="00955D7C" w:rsidP="00D46B9C">
            <w:pPr>
              <w:spacing w:line="276" w:lineRule="auto"/>
              <w:jc w:val="both"/>
              <w:rPr>
                <w:rFonts w:ascii="Times New Roman" w:hAnsi="Times New Roman" w:cs="Times New Roman"/>
              </w:rPr>
            </w:pPr>
            <w:r w:rsidRPr="006841DD">
              <w:rPr>
                <w:rFonts w:ascii="Times New Roman" w:hAnsi="Times New Roman" w:cs="Times New Roman"/>
              </w:rPr>
              <w:t>12.7</w:t>
            </w:r>
          </w:p>
        </w:tc>
        <w:tc>
          <w:tcPr>
            <w:tcW w:w="1008" w:type="dxa"/>
          </w:tcPr>
          <w:p w:rsidR="00955D7C" w:rsidRPr="006841DD" w:rsidRDefault="00955D7C" w:rsidP="00D46B9C">
            <w:pPr>
              <w:spacing w:line="276" w:lineRule="auto"/>
              <w:jc w:val="both"/>
              <w:rPr>
                <w:rFonts w:ascii="Times New Roman" w:hAnsi="Times New Roman" w:cs="Times New Roman"/>
              </w:rPr>
            </w:pPr>
            <w:r w:rsidRPr="006841DD">
              <w:rPr>
                <w:rFonts w:ascii="Times New Roman" w:hAnsi="Times New Roman" w:cs="Times New Roman"/>
              </w:rPr>
              <w:t>49</w:t>
            </w:r>
          </w:p>
        </w:tc>
      </w:tr>
      <w:tr w:rsidR="00955D7C" w:rsidRPr="006841DD" w:rsidTr="00D46B9C">
        <w:tc>
          <w:tcPr>
            <w:tcW w:w="1548" w:type="dxa"/>
          </w:tcPr>
          <w:p w:rsidR="00955D7C" w:rsidRPr="006841DD" w:rsidRDefault="00955D7C" w:rsidP="00D46B9C">
            <w:pPr>
              <w:spacing w:line="276" w:lineRule="auto"/>
              <w:jc w:val="both"/>
              <w:rPr>
                <w:rFonts w:ascii="Times New Roman" w:hAnsi="Times New Roman" w:cs="Times New Roman"/>
              </w:rPr>
            </w:pPr>
          </w:p>
        </w:tc>
        <w:tc>
          <w:tcPr>
            <w:tcW w:w="1710" w:type="dxa"/>
          </w:tcPr>
          <w:p w:rsidR="00955D7C" w:rsidRPr="006841DD" w:rsidRDefault="00955D7C" w:rsidP="00D46B9C">
            <w:pPr>
              <w:spacing w:line="276" w:lineRule="auto"/>
              <w:jc w:val="both"/>
              <w:rPr>
                <w:rFonts w:ascii="Times New Roman" w:hAnsi="Times New Roman" w:cs="Times New Roman"/>
              </w:rPr>
            </w:pPr>
            <w:r w:rsidRPr="006841DD">
              <w:rPr>
                <w:rFonts w:ascii="Times New Roman" w:hAnsi="Times New Roman" w:cs="Times New Roman"/>
              </w:rPr>
              <w:t>BH661</w:t>
            </w:r>
          </w:p>
        </w:tc>
        <w:tc>
          <w:tcPr>
            <w:tcW w:w="990" w:type="dxa"/>
          </w:tcPr>
          <w:p w:rsidR="00955D7C" w:rsidRPr="006841DD" w:rsidRDefault="00955D7C" w:rsidP="00D46B9C">
            <w:pPr>
              <w:spacing w:line="276" w:lineRule="auto"/>
              <w:jc w:val="both"/>
              <w:rPr>
                <w:rFonts w:ascii="Times New Roman" w:hAnsi="Times New Roman" w:cs="Times New Roman"/>
              </w:rPr>
            </w:pPr>
            <w:r w:rsidRPr="006841DD">
              <w:rPr>
                <w:rFonts w:ascii="Times New Roman" w:hAnsi="Times New Roman" w:cs="Times New Roman"/>
              </w:rPr>
              <w:t>265</w:t>
            </w:r>
          </w:p>
        </w:tc>
        <w:tc>
          <w:tcPr>
            <w:tcW w:w="990" w:type="dxa"/>
          </w:tcPr>
          <w:p w:rsidR="00955D7C" w:rsidRPr="006841DD" w:rsidRDefault="00955D7C" w:rsidP="00D46B9C">
            <w:pPr>
              <w:spacing w:line="276" w:lineRule="auto"/>
              <w:jc w:val="both"/>
              <w:rPr>
                <w:rFonts w:ascii="Times New Roman" w:hAnsi="Times New Roman" w:cs="Times New Roman"/>
              </w:rPr>
            </w:pPr>
            <w:r w:rsidRPr="006841DD">
              <w:rPr>
                <w:rFonts w:ascii="Times New Roman" w:hAnsi="Times New Roman" w:cs="Times New Roman"/>
              </w:rPr>
              <w:t>0.75</w:t>
            </w:r>
          </w:p>
        </w:tc>
        <w:tc>
          <w:tcPr>
            <w:tcW w:w="990" w:type="dxa"/>
          </w:tcPr>
          <w:p w:rsidR="00955D7C" w:rsidRPr="006841DD" w:rsidRDefault="00955D7C" w:rsidP="00D46B9C">
            <w:pPr>
              <w:spacing w:line="276" w:lineRule="auto"/>
              <w:jc w:val="both"/>
              <w:rPr>
                <w:rFonts w:ascii="Times New Roman" w:hAnsi="Times New Roman" w:cs="Times New Roman"/>
              </w:rPr>
            </w:pPr>
            <w:r w:rsidRPr="006841DD">
              <w:rPr>
                <w:rFonts w:ascii="Times New Roman" w:hAnsi="Times New Roman" w:cs="Times New Roman"/>
              </w:rPr>
              <w:t>930.1</w:t>
            </w:r>
          </w:p>
        </w:tc>
        <w:tc>
          <w:tcPr>
            <w:tcW w:w="990" w:type="dxa"/>
          </w:tcPr>
          <w:p w:rsidR="00955D7C" w:rsidRPr="006841DD" w:rsidRDefault="00955D7C" w:rsidP="00D46B9C">
            <w:pPr>
              <w:spacing w:line="276" w:lineRule="auto"/>
              <w:jc w:val="both"/>
              <w:rPr>
                <w:rFonts w:ascii="Times New Roman" w:hAnsi="Times New Roman" w:cs="Times New Roman"/>
              </w:rPr>
            </w:pPr>
            <w:r w:rsidRPr="006841DD">
              <w:rPr>
                <w:rFonts w:ascii="Times New Roman" w:hAnsi="Times New Roman" w:cs="Times New Roman"/>
              </w:rPr>
              <w:t>447.2</w:t>
            </w:r>
          </w:p>
        </w:tc>
        <w:tc>
          <w:tcPr>
            <w:tcW w:w="990" w:type="dxa"/>
          </w:tcPr>
          <w:p w:rsidR="00955D7C" w:rsidRPr="006841DD" w:rsidRDefault="00955D7C" w:rsidP="00D46B9C">
            <w:pPr>
              <w:spacing w:line="276" w:lineRule="auto"/>
              <w:jc w:val="both"/>
              <w:rPr>
                <w:rFonts w:ascii="Times New Roman" w:hAnsi="Times New Roman" w:cs="Times New Roman"/>
              </w:rPr>
            </w:pPr>
            <w:r w:rsidRPr="006841DD">
              <w:rPr>
                <w:rFonts w:ascii="Times New Roman" w:hAnsi="Times New Roman" w:cs="Times New Roman"/>
              </w:rPr>
              <w:t>12.75</w:t>
            </w:r>
          </w:p>
        </w:tc>
        <w:tc>
          <w:tcPr>
            <w:tcW w:w="1008" w:type="dxa"/>
          </w:tcPr>
          <w:p w:rsidR="00955D7C" w:rsidRPr="006841DD" w:rsidRDefault="00955D7C" w:rsidP="00D46B9C">
            <w:pPr>
              <w:spacing w:line="276" w:lineRule="auto"/>
              <w:jc w:val="both"/>
              <w:rPr>
                <w:rFonts w:ascii="Times New Roman" w:hAnsi="Times New Roman" w:cs="Times New Roman"/>
              </w:rPr>
            </w:pPr>
            <w:r w:rsidRPr="006841DD">
              <w:rPr>
                <w:rFonts w:ascii="Times New Roman" w:hAnsi="Times New Roman" w:cs="Times New Roman"/>
              </w:rPr>
              <w:t>48</w:t>
            </w:r>
          </w:p>
        </w:tc>
      </w:tr>
      <w:tr w:rsidR="00955D7C" w:rsidRPr="006841DD" w:rsidTr="00D46B9C">
        <w:tc>
          <w:tcPr>
            <w:tcW w:w="1548" w:type="dxa"/>
          </w:tcPr>
          <w:p w:rsidR="00955D7C" w:rsidRPr="006841DD" w:rsidRDefault="00955D7C" w:rsidP="00D46B9C">
            <w:pPr>
              <w:spacing w:line="276" w:lineRule="auto"/>
              <w:jc w:val="both"/>
              <w:rPr>
                <w:rFonts w:ascii="Times New Roman" w:hAnsi="Times New Roman" w:cs="Times New Roman"/>
              </w:rPr>
            </w:pPr>
          </w:p>
        </w:tc>
        <w:tc>
          <w:tcPr>
            <w:tcW w:w="1710" w:type="dxa"/>
          </w:tcPr>
          <w:p w:rsidR="00955D7C" w:rsidRPr="006841DD" w:rsidRDefault="00955D7C" w:rsidP="00D46B9C">
            <w:pPr>
              <w:spacing w:line="276" w:lineRule="auto"/>
              <w:jc w:val="both"/>
              <w:rPr>
                <w:rFonts w:ascii="Times New Roman" w:hAnsi="Times New Roman" w:cs="Times New Roman"/>
              </w:rPr>
            </w:pPr>
            <w:r w:rsidRPr="006841DD">
              <w:rPr>
                <w:rFonts w:ascii="Times New Roman" w:hAnsi="Times New Roman" w:cs="Times New Roman"/>
              </w:rPr>
              <w:t>Melkassa-2</w:t>
            </w:r>
          </w:p>
        </w:tc>
        <w:tc>
          <w:tcPr>
            <w:tcW w:w="990" w:type="dxa"/>
          </w:tcPr>
          <w:p w:rsidR="00955D7C" w:rsidRPr="006841DD" w:rsidRDefault="00955D7C" w:rsidP="00D46B9C">
            <w:pPr>
              <w:spacing w:line="276" w:lineRule="auto"/>
              <w:jc w:val="both"/>
              <w:rPr>
                <w:rFonts w:ascii="Times New Roman" w:hAnsi="Times New Roman" w:cs="Times New Roman"/>
              </w:rPr>
            </w:pPr>
            <w:r w:rsidRPr="006841DD">
              <w:rPr>
                <w:rFonts w:ascii="Times New Roman" w:hAnsi="Times New Roman" w:cs="Times New Roman"/>
              </w:rPr>
              <w:t>180</w:t>
            </w:r>
          </w:p>
        </w:tc>
        <w:tc>
          <w:tcPr>
            <w:tcW w:w="990" w:type="dxa"/>
          </w:tcPr>
          <w:p w:rsidR="00955D7C" w:rsidRPr="006841DD" w:rsidRDefault="00955D7C" w:rsidP="00D46B9C">
            <w:pPr>
              <w:spacing w:line="276" w:lineRule="auto"/>
              <w:jc w:val="both"/>
              <w:rPr>
                <w:rFonts w:ascii="Times New Roman" w:hAnsi="Times New Roman" w:cs="Times New Roman"/>
              </w:rPr>
            </w:pPr>
            <w:r w:rsidRPr="006841DD">
              <w:rPr>
                <w:rFonts w:ascii="Times New Roman" w:hAnsi="Times New Roman" w:cs="Times New Roman"/>
              </w:rPr>
              <w:t>0.8</w:t>
            </w:r>
          </w:p>
        </w:tc>
        <w:tc>
          <w:tcPr>
            <w:tcW w:w="990" w:type="dxa"/>
          </w:tcPr>
          <w:p w:rsidR="00955D7C" w:rsidRPr="006841DD" w:rsidRDefault="00955D7C" w:rsidP="00D46B9C">
            <w:pPr>
              <w:spacing w:line="276" w:lineRule="auto"/>
              <w:jc w:val="both"/>
              <w:rPr>
                <w:rFonts w:ascii="Times New Roman" w:hAnsi="Times New Roman" w:cs="Times New Roman"/>
              </w:rPr>
            </w:pPr>
            <w:r w:rsidRPr="006841DD">
              <w:rPr>
                <w:rFonts w:ascii="Times New Roman" w:hAnsi="Times New Roman" w:cs="Times New Roman"/>
              </w:rPr>
              <w:t>675</w:t>
            </w:r>
          </w:p>
        </w:tc>
        <w:tc>
          <w:tcPr>
            <w:tcW w:w="990" w:type="dxa"/>
          </w:tcPr>
          <w:p w:rsidR="00955D7C" w:rsidRPr="006841DD" w:rsidRDefault="00955D7C" w:rsidP="00D46B9C">
            <w:pPr>
              <w:spacing w:line="276" w:lineRule="auto"/>
              <w:jc w:val="both"/>
              <w:rPr>
                <w:rFonts w:ascii="Times New Roman" w:hAnsi="Times New Roman" w:cs="Times New Roman"/>
              </w:rPr>
            </w:pPr>
            <w:r w:rsidRPr="006841DD">
              <w:rPr>
                <w:rFonts w:ascii="Times New Roman" w:hAnsi="Times New Roman" w:cs="Times New Roman"/>
              </w:rPr>
              <w:t>675</w:t>
            </w:r>
          </w:p>
        </w:tc>
        <w:tc>
          <w:tcPr>
            <w:tcW w:w="990" w:type="dxa"/>
          </w:tcPr>
          <w:p w:rsidR="00955D7C" w:rsidRPr="006841DD" w:rsidRDefault="00955D7C" w:rsidP="00D46B9C">
            <w:pPr>
              <w:spacing w:line="276" w:lineRule="auto"/>
              <w:jc w:val="both"/>
              <w:rPr>
                <w:rFonts w:ascii="Times New Roman" w:hAnsi="Times New Roman" w:cs="Times New Roman"/>
              </w:rPr>
            </w:pPr>
            <w:r w:rsidRPr="006841DD">
              <w:rPr>
                <w:rFonts w:ascii="Times New Roman" w:hAnsi="Times New Roman" w:cs="Times New Roman"/>
              </w:rPr>
              <w:t>5.5</w:t>
            </w:r>
          </w:p>
        </w:tc>
        <w:tc>
          <w:tcPr>
            <w:tcW w:w="1008" w:type="dxa"/>
          </w:tcPr>
          <w:p w:rsidR="00955D7C" w:rsidRPr="006841DD" w:rsidRDefault="00955D7C" w:rsidP="00D46B9C">
            <w:pPr>
              <w:spacing w:line="276" w:lineRule="auto"/>
              <w:jc w:val="both"/>
              <w:rPr>
                <w:rFonts w:ascii="Times New Roman" w:hAnsi="Times New Roman" w:cs="Times New Roman"/>
              </w:rPr>
            </w:pPr>
            <w:r w:rsidRPr="006841DD">
              <w:rPr>
                <w:rFonts w:ascii="Times New Roman" w:hAnsi="Times New Roman" w:cs="Times New Roman"/>
              </w:rPr>
              <w:t>50</w:t>
            </w:r>
          </w:p>
        </w:tc>
      </w:tr>
      <w:tr w:rsidR="00955D7C" w:rsidRPr="006841DD" w:rsidTr="00D46B9C">
        <w:tc>
          <w:tcPr>
            <w:tcW w:w="1548" w:type="dxa"/>
          </w:tcPr>
          <w:p w:rsidR="00955D7C" w:rsidRPr="006841DD" w:rsidRDefault="00955D7C" w:rsidP="00D46B9C">
            <w:pPr>
              <w:spacing w:line="276" w:lineRule="auto"/>
              <w:jc w:val="both"/>
              <w:rPr>
                <w:rFonts w:ascii="Times New Roman" w:hAnsi="Times New Roman" w:cs="Times New Roman"/>
              </w:rPr>
            </w:pPr>
            <w:bookmarkStart w:id="10" w:name="_Hlk205382325"/>
            <w:r w:rsidRPr="006841DD">
              <w:rPr>
                <w:rFonts w:ascii="Times New Roman" w:hAnsi="Times New Roman" w:cs="Times New Roman"/>
              </w:rPr>
              <w:t xml:space="preserve">GENCALC </w:t>
            </w:r>
            <w:bookmarkEnd w:id="10"/>
          </w:p>
        </w:tc>
        <w:tc>
          <w:tcPr>
            <w:tcW w:w="1710" w:type="dxa"/>
          </w:tcPr>
          <w:p w:rsidR="00955D7C" w:rsidRPr="006841DD" w:rsidRDefault="00955D7C" w:rsidP="00D46B9C">
            <w:pPr>
              <w:spacing w:line="276" w:lineRule="auto"/>
              <w:jc w:val="both"/>
              <w:rPr>
                <w:rFonts w:ascii="Times New Roman" w:hAnsi="Times New Roman" w:cs="Times New Roman"/>
              </w:rPr>
            </w:pPr>
            <w:r w:rsidRPr="006841DD">
              <w:rPr>
                <w:rFonts w:ascii="Times New Roman" w:hAnsi="Times New Roman" w:cs="Times New Roman"/>
              </w:rPr>
              <w:t>BH546</w:t>
            </w:r>
          </w:p>
        </w:tc>
        <w:tc>
          <w:tcPr>
            <w:tcW w:w="990" w:type="dxa"/>
          </w:tcPr>
          <w:p w:rsidR="00955D7C" w:rsidRPr="006841DD" w:rsidRDefault="00955D7C" w:rsidP="00D46B9C">
            <w:pPr>
              <w:spacing w:line="276" w:lineRule="auto"/>
              <w:jc w:val="both"/>
              <w:rPr>
                <w:rFonts w:ascii="Times New Roman" w:hAnsi="Times New Roman" w:cs="Times New Roman"/>
              </w:rPr>
            </w:pPr>
            <w:r w:rsidRPr="006841DD">
              <w:rPr>
                <w:rFonts w:ascii="Times New Roman" w:hAnsi="Times New Roman" w:cs="Times New Roman"/>
              </w:rPr>
              <w:t>251</w:t>
            </w:r>
          </w:p>
        </w:tc>
        <w:tc>
          <w:tcPr>
            <w:tcW w:w="990" w:type="dxa"/>
          </w:tcPr>
          <w:p w:rsidR="00955D7C" w:rsidRPr="006841DD" w:rsidRDefault="00955D7C" w:rsidP="00D46B9C">
            <w:pPr>
              <w:spacing w:line="276" w:lineRule="auto"/>
              <w:jc w:val="both"/>
              <w:rPr>
                <w:rFonts w:ascii="Times New Roman" w:hAnsi="Times New Roman" w:cs="Times New Roman"/>
              </w:rPr>
            </w:pPr>
            <w:r w:rsidRPr="006841DD">
              <w:rPr>
                <w:rFonts w:ascii="Times New Roman" w:hAnsi="Times New Roman" w:cs="Times New Roman"/>
              </w:rPr>
              <w:t>0.4</w:t>
            </w:r>
          </w:p>
        </w:tc>
        <w:tc>
          <w:tcPr>
            <w:tcW w:w="990" w:type="dxa"/>
          </w:tcPr>
          <w:p w:rsidR="00955D7C" w:rsidRPr="006841DD" w:rsidRDefault="00955D7C" w:rsidP="00D46B9C">
            <w:pPr>
              <w:spacing w:line="276" w:lineRule="auto"/>
              <w:jc w:val="both"/>
              <w:rPr>
                <w:rFonts w:ascii="Times New Roman" w:hAnsi="Times New Roman" w:cs="Times New Roman"/>
              </w:rPr>
            </w:pPr>
            <w:r w:rsidRPr="006841DD">
              <w:rPr>
                <w:rFonts w:ascii="Times New Roman" w:hAnsi="Times New Roman" w:cs="Times New Roman"/>
              </w:rPr>
              <w:t>948</w:t>
            </w:r>
          </w:p>
        </w:tc>
        <w:tc>
          <w:tcPr>
            <w:tcW w:w="990" w:type="dxa"/>
          </w:tcPr>
          <w:p w:rsidR="00955D7C" w:rsidRPr="006841DD" w:rsidRDefault="00955D7C" w:rsidP="00D46B9C">
            <w:pPr>
              <w:spacing w:line="276" w:lineRule="auto"/>
              <w:jc w:val="both"/>
              <w:rPr>
                <w:rFonts w:ascii="Times New Roman" w:hAnsi="Times New Roman" w:cs="Times New Roman"/>
              </w:rPr>
            </w:pPr>
            <w:r w:rsidRPr="006841DD">
              <w:rPr>
                <w:rFonts w:ascii="Times New Roman" w:hAnsi="Times New Roman" w:cs="Times New Roman"/>
              </w:rPr>
              <w:t>490.5</w:t>
            </w:r>
          </w:p>
        </w:tc>
        <w:tc>
          <w:tcPr>
            <w:tcW w:w="990" w:type="dxa"/>
          </w:tcPr>
          <w:p w:rsidR="00955D7C" w:rsidRPr="006841DD" w:rsidRDefault="00955D7C" w:rsidP="00D46B9C">
            <w:pPr>
              <w:spacing w:line="276" w:lineRule="auto"/>
              <w:jc w:val="both"/>
              <w:rPr>
                <w:rFonts w:ascii="Times New Roman" w:hAnsi="Times New Roman" w:cs="Times New Roman"/>
              </w:rPr>
            </w:pPr>
            <w:r w:rsidRPr="006841DD">
              <w:rPr>
                <w:rFonts w:ascii="Times New Roman" w:hAnsi="Times New Roman" w:cs="Times New Roman"/>
              </w:rPr>
              <w:t>12.5</w:t>
            </w:r>
          </w:p>
        </w:tc>
        <w:tc>
          <w:tcPr>
            <w:tcW w:w="1008" w:type="dxa"/>
          </w:tcPr>
          <w:p w:rsidR="00955D7C" w:rsidRPr="006841DD" w:rsidRDefault="00955D7C" w:rsidP="00D46B9C">
            <w:pPr>
              <w:spacing w:line="276" w:lineRule="auto"/>
              <w:jc w:val="both"/>
              <w:rPr>
                <w:rFonts w:ascii="Times New Roman" w:hAnsi="Times New Roman" w:cs="Times New Roman"/>
              </w:rPr>
            </w:pPr>
            <w:r w:rsidRPr="006841DD">
              <w:rPr>
                <w:rFonts w:ascii="Times New Roman" w:hAnsi="Times New Roman" w:cs="Times New Roman"/>
              </w:rPr>
              <w:t>49</w:t>
            </w:r>
          </w:p>
        </w:tc>
      </w:tr>
      <w:tr w:rsidR="00955D7C" w:rsidRPr="006841DD" w:rsidTr="00D46B9C">
        <w:tc>
          <w:tcPr>
            <w:tcW w:w="1548" w:type="dxa"/>
          </w:tcPr>
          <w:p w:rsidR="00955D7C" w:rsidRPr="006841DD" w:rsidRDefault="00955D7C" w:rsidP="00D46B9C">
            <w:pPr>
              <w:spacing w:line="276" w:lineRule="auto"/>
              <w:jc w:val="both"/>
              <w:rPr>
                <w:rFonts w:ascii="Times New Roman" w:hAnsi="Times New Roman" w:cs="Times New Roman"/>
              </w:rPr>
            </w:pPr>
          </w:p>
        </w:tc>
        <w:tc>
          <w:tcPr>
            <w:tcW w:w="1710" w:type="dxa"/>
          </w:tcPr>
          <w:p w:rsidR="00955D7C" w:rsidRPr="006841DD" w:rsidRDefault="00955D7C" w:rsidP="00D46B9C">
            <w:pPr>
              <w:spacing w:line="276" w:lineRule="auto"/>
              <w:jc w:val="both"/>
              <w:rPr>
                <w:rFonts w:ascii="Times New Roman" w:hAnsi="Times New Roman" w:cs="Times New Roman"/>
              </w:rPr>
            </w:pPr>
            <w:r w:rsidRPr="006841DD">
              <w:rPr>
                <w:rFonts w:ascii="Times New Roman" w:hAnsi="Times New Roman" w:cs="Times New Roman"/>
              </w:rPr>
              <w:t>BH661</w:t>
            </w:r>
          </w:p>
        </w:tc>
        <w:tc>
          <w:tcPr>
            <w:tcW w:w="990" w:type="dxa"/>
          </w:tcPr>
          <w:p w:rsidR="00955D7C" w:rsidRPr="006841DD" w:rsidRDefault="00955D7C" w:rsidP="00D46B9C">
            <w:pPr>
              <w:spacing w:line="276" w:lineRule="auto"/>
              <w:jc w:val="both"/>
              <w:rPr>
                <w:rFonts w:ascii="Times New Roman" w:hAnsi="Times New Roman" w:cs="Times New Roman"/>
              </w:rPr>
            </w:pPr>
            <w:r w:rsidRPr="006841DD">
              <w:rPr>
                <w:rFonts w:ascii="Times New Roman" w:hAnsi="Times New Roman" w:cs="Times New Roman"/>
              </w:rPr>
              <w:t>260</w:t>
            </w:r>
          </w:p>
        </w:tc>
        <w:tc>
          <w:tcPr>
            <w:tcW w:w="990" w:type="dxa"/>
          </w:tcPr>
          <w:p w:rsidR="00955D7C" w:rsidRPr="006841DD" w:rsidRDefault="00955D7C" w:rsidP="00D46B9C">
            <w:pPr>
              <w:spacing w:line="276" w:lineRule="auto"/>
              <w:jc w:val="both"/>
              <w:rPr>
                <w:rFonts w:ascii="Times New Roman" w:hAnsi="Times New Roman" w:cs="Times New Roman"/>
              </w:rPr>
            </w:pPr>
            <w:r w:rsidRPr="006841DD">
              <w:rPr>
                <w:rFonts w:ascii="Times New Roman" w:hAnsi="Times New Roman" w:cs="Times New Roman"/>
              </w:rPr>
              <w:t>0.7</w:t>
            </w:r>
          </w:p>
        </w:tc>
        <w:tc>
          <w:tcPr>
            <w:tcW w:w="990" w:type="dxa"/>
          </w:tcPr>
          <w:p w:rsidR="00955D7C" w:rsidRPr="006841DD" w:rsidRDefault="00955D7C" w:rsidP="00D46B9C">
            <w:pPr>
              <w:spacing w:line="276" w:lineRule="auto"/>
              <w:jc w:val="both"/>
              <w:rPr>
                <w:rFonts w:ascii="Times New Roman" w:hAnsi="Times New Roman" w:cs="Times New Roman"/>
              </w:rPr>
            </w:pPr>
            <w:r w:rsidRPr="006841DD">
              <w:rPr>
                <w:rFonts w:ascii="Times New Roman" w:hAnsi="Times New Roman" w:cs="Times New Roman"/>
              </w:rPr>
              <w:t>930</w:t>
            </w:r>
          </w:p>
        </w:tc>
        <w:tc>
          <w:tcPr>
            <w:tcW w:w="990" w:type="dxa"/>
          </w:tcPr>
          <w:p w:rsidR="00955D7C" w:rsidRPr="006841DD" w:rsidRDefault="00955D7C" w:rsidP="00D46B9C">
            <w:pPr>
              <w:spacing w:line="276" w:lineRule="auto"/>
              <w:jc w:val="both"/>
              <w:rPr>
                <w:rFonts w:ascii="Times New Roman" w:hAnsi="Times New Roman" w:cs="Times New Roman"/>
              </w:rPr>
            </w:pPr>
            <w:r w:rsidRPr="006841DD">
              <w:rPr>
                <w:rFonts w:ascii="Times New Roman" w:hAnsi="Times New Roman" w:cs="Times New Roman"/>
              </w:rPr>
              <w:t>447</w:t>
            </w:r>
          </w:p>
        </w:tc>
        <w:tc>
          <w:tcPr>
            <w:tcW w:w="990" w:type="dxa"/>
          </w:tcPr>
          <w:p w:rsidR="00955D7C" w:rsidRPr="006841DD" w:rsidRDefault="00955D7C" w:rsidP="00D46B9C">
            <w:pPr>
              <w:spacing w:line="276" w:lineRule="auto"/>
              <w:jc w:val="both"/>
              <w:rPr>
                <w:rFonts w:ascii="Times New Roman" w:hAnsi="Times New Roman" w:cs="Times New Roman"/>
              </w:rPr>
            </w:pPr>
            <w:r w:rsidRPr="006841DD">
              <w:rPr>
                <w:rFonts w:ascii="Times New Roman" w:hAnsi="Times New Roman" w:cs="Times New Roman"/>
              </w:rPr>
              <w:t>12.2</w:t>
            </w:r>
          </w:p>
        </w:tc>
        <w:tc>
          <w:tcPr>
            <w:tcW w:w="1008" w:type="dxa"/>
          </w:tcPr>
          <w:p w:rsidR="00955D7C" w:rsidRPr="006841DD" w:rsidRDefault="00955D7C" w:rsidP="00D46B9C">
            <w:pPr>
              <w:spacing w:line="276" w:lineRule="auto"/>
              <w:jc w:val="both"/>
              <w:rPr>
                <w:rFonts w:ascii="Times New Roman" w:hAnsi="Times New Roman" w:cs="Times New Roman"/>
              </w:rPr>
            </w:pPr>
            <w:r w:rsidRPr="006841DD">
              <w:rPr>
                <w:rFonts w:ascii="Times New Roman" w:hAnsi="Times New Roman" w:cs="Times New Roman"/>
              </w:rPr>
              <w:t>48</w:t>
            </w:r>
          </w:p>
        </w:tc>
      </w:tr>
      <w:tr w:rsidR="00955D7C" w:rsidRPr="006841DD" w:rsidTr="00D46B9C">
        <w:tc>
          <w:tcPr>
            <w:tcW w:w="1548" w:type="dxa"/>
          </w:tcPr>
          <w:p w:rsidR="00955D7C" w:rsidRPr="006841DD" w:rsidRDefault="00955D7C" w:rsidP="00D46B9C">
            <w:pPr>
              <w:spacing w:line="276" w:lineRule="auto"/>
              <w:jc w:val="both"/>
              <w:rPr>
                <w:rFonts w:ascii="Times New Roman" w:hAnsi="Times New Roman" w:cs="Times New Roman"/>
              </w:rPr>
            </w:pPr>
          </w:p>
        </w:tc>
        <w:tc>
          <w:tcPr>
            <w:tcW w:w="1710" w:type="dxa"/>
          </w:tcPr>
          <w:p w:rsidR="00955D7C" w:rsidRPr="006841DD" w:rsidRDefault="00955D7C" w:rsidP="00D46B9C">
            <w:pPr>
              <w:spacing w:line="276" w:lineRule="auto"/>
              <w:jc w:val="both"/>
              <w:rPr>
                <w:rFonts w:ascii="Times New Roman" w:hAnsi="Times New Roman" w:cs="Times New Roman"/>
              </w:rPr>
            </w:pPr>
            <w:r w:rsidRPr="006841DD">
              <w:rPr>
                <w:rFonts w:ascii="Times New Roman" w:hAnsi="Times New Roman" w:cs="Times New Roman"/>
              </w:rPr>
              <w:t>Melkassa-2</w:t>
            </w:r>
          </w:p>
        </w:tc>
        <w:tc>
          <w:tcPr>
            <w:tcW w:w="990" w:type="dxa"/>
          </w:tcPr>
          <w:p w:rsidR="00955D7C" w:rsidRPr="006841DD" w:rsidRDefault="00955D7C" w:rsidP="00D46B9C">
            <w:pPr>
              <w:spacing w:line="276" w:lineRule="auto"/>
              <w:jc w:val="both"/>
              <w:rPr>
                <w:rFonts w:ascii="Times New Roman" w:hAnsi="Times New Roman" w:cs="Times New Roman"/>
              </w:rPr>
            </w:pPr>
            <w:r w:rsidRPr="006841DD">
              <w:rPr>
                <w:rFonts w:ascii="Times New Roman" w:hAnsi="Times New Roman" w:cs="Times New Roman"/>
              </w:rPr>
              <w:t>181</w:t>
            </w:r>
          </w:p>
        </w:tc>
        <w:tc>
          <w:tcPr>
            <w:tcW w:w="990" w:type="dxa"/>
          </w:tcPr>
          <w:p w:rsidR="00955D7C" w:rsidRPr="006841DD" w:rsidRDefault="00955D7C" w:rsidP="00D46B9C">
            <w:pPr>
              <w:spacing w:line="276" w:lineRule="auto"/>
              <w:jc w:val="both"/>
              <w:rPr>
                <w:rFonts w:ascii="Times New Roman" w:hAnsi="Times New Roman" w:cs="Times New Roman"/>
              </w:rPr>
            </w:pPr>
            <w:r w:rsidRPr="006841DD">
              <w:rPr>
                <w:rFonts w:ascii="Times New Roman" w:hAnsi="Times New Roman" w:cs="Times New Roman"/>
              </w:rPr>
              <w:t>0.85</w:t>
            </w:r>
          </w:p>
        </w:tc>
        <w:tc>
          <w:tcPr>
            <w:tcW w:w="990" w:type="dxa"/>
          </w:tcPr>
          <w:p w:rsidR="00955D7C" w:rsidRPr="006841DD" w:rsidRDefault="00955D7C" w:rsidP="00D46B9C">
            <w:pPr>
              <w:spacing w:line="276" w:lineRule="auto"/>
              <w:jc w:val="both"/>
              <w:rPr>
                <w:rFonts w:ascii="Times New Roman" w:hAnsi="Times New Roman" w:cs="Times New Roman"/>
              </w:rPr>
            </w:pPr>
            <w:r w:rsidRPr="006841DD">
              <w:rPr>
                <w:rFonts w:ascii="Times New Roman" w:hAnsi="Times New Roman" w:cs="Times New Roman"/>
              </w:rPr>
              <w:t>675</w:t>
            </w:r>
          </w:p>
        </w:tc>
        <w:tc>
          <w:tcPr>
            <w:tcW w:w="990" w:type="dxa"/>
          </w:tcPr>
          <w:p w:rsidR="00955D7C" w:rsidRPr="006841DD" w:rsidRDefault="00955D7C" w:rsidP="00D46B9C">
            <w:pPr>
              <w:spacing w:line="276" w:lineRule="auto"/>
              <w:jc w:val="both"/>
              <w:rPr>
                <w:rFonts w:ascii="Times New Roman" w:hAnsi="Times New Roman" w:cs="Times New Roman"/>
              </w:rPr>
            </w:pPr>
            <w:r w:rsidRPr="006841DD">
              <w:rPr>
                <w:rFonts w:ascii="Times New Roman" w:hAnsi="Times New Roman" w:cs="Times New Roman"/>
              </w:rPr>
              <w:t>490.5</w:t>
            </w:r>
          </w:p>
        </w:tc>
        <w:tc>
          <w:tcPr>
            <w:tcW w:w="990" w:type="dxa"/>
          </w:tcPr>
          <w:p w:rsidR="00955D7C" w:rsidRPr="006841DD" w:rsidRDefault="00955D7C" w:rsidP="00D46B9C">
            <w:pPr>
              <w:spacing w:line="276" w:lineRule="auto"/>
              <w:jc w:val="both"/>
              <w:rPr>
                <w:rFonts w:ascii="Times New Roman" w:hAnsi="Times New Roman" w:cs="Times New Roman"/>
              </w:rPr>
            </w:pPr>
            <w:r w:rsidRPr="006841DD">
              <w:rPr>
                <w:rFonts w:ascii="Times New Roman" w:hAnsi="Times New Roman" w:cs="Times New Roman"/>
              </w:rPr>
              <w:t>5.7</w:t>
            </w:r>
          </w:p>
        </w:tc>
        <w:tc>
          <w:tcPr>
            <w:tcW w:w="1008" w:type="dxa"/>
          </w:tcPr>
          <w:p w:rsidR="00955D7C" w:rsidRPr="006841DD" w:rsidRDefault="00955D7C" w:rsidP="00D46B9C">
            <w:pPr>
              <w:spacing w:line="276" w:lineRule="auto"/>
              <w:jc w:val="both"/>
              <w:rPr>
                <w:rFonts w:ascii="Times New Roman" w:hAnsi="Times New Roman" w:cs="Times New Roman"/>
              </w:rPr>
            </w:pPr>
            <w:r w:rsidRPr="006841DD">
              <w:rPr>
                <w:rFonts w:ascii="Times New Roman" w:hAnsi="Times New Roman" w:cs="Times New Roman"/>
              </w:rPr>
              <w:t>51</w:t>
            </w:r>
          </w:p>
        </w:tc>
      </w:tr>
    </w:tbl>
    <w:p w:rsidR="00955D7C" w:rsidRPr="006841DD" w:rsidRDefault="00955D7C" w:rsidP="00955D7C">
      <w:pPr>
        <w:spacing w:after="0" w:line="276" w:lineRule="auto"/>
        <w:ind w:left="360"/>
        <w:contextualSpacing/>
        <w:jc w:val="both"/>
        <w:rPr>
          <w:rFonts w:ascii="Times New Roman" w:hAnsi="Times New Roman" w:cs="Times New Roman"/>
        </w:rPr>
      </w:pPr>
    </w:p>
    <w:p w:rsidR="00955D7C" w:rsidRPr="006841DD" w:rsidRDefault="00955D7C" w:rsidP="00955D7C">
      <w:pPr>
        <w:spacing w:after="0" w:line="276" w:lineRule="auto"/>
        <w:ind w:left="360"/>
        <w:jc w:val="both"/>
        <w:rPr>
          <w:rFonts w:ascii="Times New Roman" w:hAnsi="Times New Roman" w:cs="Times New Roman"/>
        </w:rPr>
      </w:pPr>
      <w:r w:rsidRPr="006841DD">
        <w:rPr>
          <w:rFonts w:ascii="Times New Roman" w:hAnsi="Times New Roman" w:cs="Times New Roman"/>
        </w:rPr>
        <w:t>Table (2) model calibration resulted from GenCalC2 software shows that excellent predictions were achieved by the software for the three studied cultivars for the traits: days to anthesis, days to maturity,</w:t>
      </w:r>
    </w:p>
    <w:p w:rsidR="00955D7C" w:rsidRPr="006841DD" w:rsidRDefault="00955D7C" w:rsidP="00955D7C">
      <w:pPr>
        <w:spacing w:before="240" w:after="0" w:line="276" w:lineRule="auto"/>
        <w:ind w:left="360"/>
        <w:jc w:val="both"/>
        <w:rPr>
          <w:rFonts w:ascii="Times New Roman" w:hAnsi="Times New Roman" w:cs="Times New Roman"/>
        </w:rPr>
      </w:pPr>
      <w:bookmarkStart w:id="11" w:name="_Hlk208951515"/>
      <w:r w:rsidRPr="006841DD">
        <w:rPr>
          <w:rFonts w:ascii="Times New Roman" w:hAnsi="Times New Roman" w:cs="Times New Roman"/>
          <w:b/>
        </w:rPr>
        <w:t>Table 3.</w:t>
      </w:r>
      <w:r w:rsidRPr="006841DD">
        <w:rPr>
          <w:rFonts w:ascii="Times New Roman" w:hAnsi="Times New Roman" w:cs="Times New Roman"/>
        </w:rPr>
        <w:t xml:space="preserve"> </w:t>
      </w:r>
      <w:r w:rsidRPr="006841DD">
        <w:rPr>
          <w:rFonts w:ascii="Times New Roman" w:hAnsi="Times New Roman" w:cs="Times New Roman"/>
          <w:b/>
        </w:rPr>
        <w:t>Comparison between observed and simulated parameters after model calibration</w:t>
      </w:r>
    </w:p>
    <w:tbl>
      <w:tblPr>
        <w:tblStyle w:val="TableGrid3"/>
        <w:tblW w:w="9002" w:type="dxa"/>
        <w:tblInd w:w="360" w:type="dxa"/>
        <w:tblLook w:val="04A0" w:firstRow="1" w:lastRow="0" w:firstColumn="1" w:lastColumn="0" w:noHBand="0" w:noVBand="1"/>
      </w:tblPr>
      <w:tblGrid>
        <w:gridCol w:w="1451"/>
        <w:gridCol w:w="1660"/>
        <w:gridCol w:w="916"/>
        <w:gridCol w:w="816"/>
        <w:gridCol w:w="11"/>
        <w:gridCol w:w="1002"/>
        <w:gridCol w:w="911"/>
        <w:gridCol w:w="11"/>
        <w:gridCol w:w="1132"/>
        <w:gridCol w:w="1080"/>
        <w:gridCol w:w="12"/>
      </w:tblGrid>
      <w:tr w:rsidR="00955D7C" w:rsidRPr="006841DD" w:rsidTr="00D46B9C">
        <w:trPr>
          <w:trHeight w:val="387"/>
        </w:trPr>
        <w:tc>
          <w:tcPr>
            <w:tcW w:w="1451" w:type="dxa"/>
          </w:tcPr>
          <w:bookmarkEnd w:id="11"/>
          <w:p w:rsidR="00955D7C" w:rsidRPr="006841DD" w:rsidRDefault="00955D7C" w:rsidP="00D46B9C">
            <w:pPr>
              <w:spacing w:line="276" w:lineRule="auto"/>
              <w:jc w:val="both"/>
              <w:rPr>
                <w:rFonts w:ascii="Times New Roman" w:hAnsi="Times New Roman" w:cs="Times New Roman"/>
                <w:bCs/>
                <w:sz w:val="20"/>
              </w:rPr>
            </w:pPr>
            <w:r w:rsidRPr="006841DD">
              <w:rPr>
                <w:rFonts w:ascii="Times New Roman" w:hAnsi="Times New Roman" w:cs="Times New Roman"/>
                <w:sz w:val="20"/>
              </w:rPr>
              <w:t>Site</w:t>
            </w:r>
          </w:p>
        </w:tc>
        <w:tc>
          <w:tcPr>
            <w:tcW w:w="1660" w:type="dxa"/>
          </w:tcPr>
          <w:p w:rsidR="00955D7C" w:rsidRPr="006841DD" w:rsidRDefault="00955D7C" w:rsidP="00D46B9C">
            <w:pPr>
              <w:spacing w:line="276" w:lineRule="auto"/>
              <w:jc w:val="both"/>
              <w:rPr>
                <w:rFonts w:ascii="Times New Roman" w:hAnsi="Times New Roman" w:cs="Times New Roman"/>
                <w:sz w:val="20"/>
              </w:rPr>
            </w:pPr>
            <w:r w:rsidRPr="006841DD">
              <w:rPr>
                <w:rFonts w:ascii="Times New Roman" w:hAnsi="Times New Roman" w:cs="Times New Roman"/>
                <w:sz w:val="20"/>
              </w:rPr>
              <w:t>Cultivar</w:t>
            </w:r>
          </w:p>
        </w:tc>
        <w:tc>
          <w:tcPr>
            <w:tcW w:w="1743" w:type="dxa"/>
            <w:gridSpan w:val="3"/>
          </w:tcPr>
          <w:p w:rsidR="00955D7C" w:rsidRPr="006841DD" w:rsidRDefault="00955D7C" w:rsidP="00D46B9C">
            <w:pPr>
              <w:spacing w:line="276" w:lineRule="auto"/>
              <w:jc w:val="both"/>
              <w:rPr>
                <w:rFonts w:ascii="Times New Roman" w:hAnsi="Times New Roman" w:cs="Times New Roman"/>
                <w:sz w:val="20"/>
              </w:rPr>
            </w:pPr>
            <w:r w:rsidRPr="006841DD">
              <w:rPr>
                <w:rFonts w:ascii="Times New Roman" w:hAnsi="Times New Roman" w:cs="Times New Roman"/>
                <w:sz w:val="20"/>
              </w:rPr>
              <w:t>Days to flowering</w:t>
            </w:r>
          </w:p>
        </w:tc>
        <w:tc>
          <w:tcPr>
            <w:tcW w:w="1924" w:type="dxa"/>
            <w:gridSpan w:val="3"/>
          </w:tcPr>
          <w:p w:rsidR="00955D7C" w:rsidRPr="006841DD" w:rsidRDefault="00955D7C" w:rsidP="00D46B9C">
            <w:pPr>
              <w:spacing w:line="276" w:lineRule="auto"/>
              <w:jc w:val="both"/>
              <w:rPr>
                <w:rFonts w:ascii="Times New Roman" w:hAnsi="Times New Roman" w:cs="Times New Roman"/>
                <w:bCs/>
                <w:sz w:val="20"/>
              </w:rPr>
            </w:pPr>
            <w:r w:rsidRPr="006841DD">
              <w:rPr>
                <w:rFonts w:ascii="Times New Roman" w:hAnsi="Times New Roman" w:cs="Times New Roman"/>
                <w:sz w:val="20"/>
              </w:rPr>
              <w:t>Days to Maturity</w:t>
            </w:r>
          </w:p>
        </w:tc>
        <w:tc>
          <w:tcPr>
            <w:tcW w:w="2224" w:type="dxa"/>
            <w:gridSpan w:val="3"/>
          </w:tcPr>
          <w:p w:rsidR="00955D7C" w:rsidRPr="006841DD" w:rsidRDefault="00955D7C" w:rsidP="00D46B9C">
            <w:pPr>
              <w:spacing w:line="276" w:lineRule="auto"/>
              <w:jc w:val="both"/>
              <w:rPr>
                <w:rFonts w:ascii="Times New Roman" w:hAnsi="Times New Roman" w:cs="Times New Roman"/>
                <w:bCs/>
                <w:sz w:val="20"/>
              </w:rPr>
            </w:pPr>
            <w:r w:rsidRPr="006841DD">
              <w:rPr>
                <w:rFonts w:ascii="Times New Roman" w:hAnsi="Times New Roman" w:cs="Times New Roman"/>
                <w:sz w:val="20"/>
              </w:rPr>
              <w:t>Grain yield (t/ha</w:t>
            </w:r>
            <w:r w:rsidRPr="006841DD">
              <w:rPr>
                <w:rFonts w:ascii="Times New Roman" w:hAnsi="Times New Roman" w:cs="Times New Roman"/>
                <w:sz w:val="20"/>
                <w:vertAlign w:val="superscript"/>
              </w:rPr>
              <w:t>-1</w:t>
            </w:r>
            <w:r w:rsidRPr="006841DD">
              <w:rPr>
                <w:rFonts w:ascii="Times New Roman" w:hAnsi="Times New Roman" w:cs="Times New Roman"/>
                <w:sz w:val="20"/>
              </w:rPr>
              <w:t>)</w:t>
            </w:r>
          </w:p>
        </w:tc>
      </w:tr>
      <w:tr w:rsidR="00955D7C" w:rsidRPr="006841DD" w:rsidTr="00D46B9C">
        <w:trPr>
          <w:gridAfter w:val="1"/>
          <w:wAfter w:w="12" w:type="dxa"/>
          <w:trHeight w:val="359"/>
        </w:trPr>
        <w:tc>
          <w:tcPr>
            <w:tcW w:w="1451" w:type="dxa"/>
          </w:tcPr>
          <w:p w:rsidR="00955D7C" w:rsidRPr="006841DD" w:rsidRDefault="00955D7C" w:rsidP="00D46B9C">
            <w:pPr>
              <w:spacing w:line="276" w:lineRule="auto"/>
              <w:jc w:val="both"/>
              <w:rPr>
                <w:rFonts w:ascii="Times New Roman" w:hAnsi="Times New Roman" w:cs="Times New Roman"/>
                <w:sz w:val="20"/>
              </w:rPr>
            </w:pPr>
          </w:p>
        </w:tc>
        <w:tc>
          <w:tcPr>
            <w:tcW w:w="1660" w:type="dxa"/>
          </w:tcPr>
          <w:p w:rsidR="00955D7C" w:rsidRPr="006841DD" w:rsidRDefault="00955D7C" w:rsidP="00D46B9C">
            <w:pPr>
              <w:spacing w:line="276" w:lineRule="auto"/>
              <w:jc w:val="both"/>
              <w:rPr>
                <w:rFonts w:ascii="Times New Roman" w:hAnsi="Times New Roman" w:cs="Times New Roman"/>
                <w:bCs/>
                <w:sz w:val="20"/>
              </w:rPr>
            </w:pPr>
          </w:p>
        </w:tc>
        <w:tc>
          <w:tcPr>
            <w:tcW w:w="916" w:type="dxa"/>
          </w:tcPr>
          <w:p w:rsidR="00955D7C" w:rsidRPr="006841DD" w:rsidRDefault="00955D7C" w:rsidP="00D46B9C">
            <w:pPr>
              <w:spacing w:line="276" w:lineRule="auto"/>
              <w:jc w:val="both"/>
              <w:rPr>
                <w:rFonts w:ascii="Times New Roman" w:hAnsi="Times New Roman" w:cs="Times New Roman"/>
                <w:bCs/>
                <w:sz w:val="20"/>
              </w:rPr>
            </w:pPr>
            <w:r w:rsidRPr="006841DD">
              <w:rPr>
                <w:rFonts w:ascii="Times New Roman" w:hAnsi="Times New Roman" w:cs="Times New Roman"/>
                <w:sz w:val="20"/>
              </w:rPr>
              <w:t>Obs.</w:t>
            </w:r>
          </w:p>
        </w:tc>
        <w:tc>
          <w:tcPr>
            <w:tcW w:w="816" w:type="dxa"/>
          </w:tcPr>
          <w:p w:rsidR="00955D7C" w:rsidRPr="006841DD" w:rsidRDefault="00955D7C" w:rsidP="00D46B9C">
            <w:pPr>
              <w:spacing w:line="276" w:lineRule="auto"/>
              <w:jc w:val="both"/>
              <w:rPr>
                <w:rFonts w:ascii="Times New Roman" w:hAnsi="Times New Roman" w:cs="Times New Roman"/>
                <w:bCs/>
                <w:sz w:val="20"/>
              </w:rPr>
            </w:pPr>
            <w:r w:rsidRPr="006841DD">
              <w:rPr>
                <w:rFonts w:ascii="Times New Roman" w:hAnsi="Times New Roman" w:cs="Times New Roman"/>
                <w:sz w:val="20"/>
              </w:rPr>
              <w:t>Sim.</w:t>
            </w:r>
          </w:p>
        </w:tc>
        <w:tc>
          <w:tcPr>
            <w:tcW w:w="1013" w:type="dxa"/>
            <w:gridSpan w:val="2"/>
          </w:tcPr>
          <w:p w:rsidR="00955D7C" w:rsidRPr="006841DD" w:rsidRDefault="00955D7C" w:rsidP="00D46B9C">
            <w:pPr>
              <w:spacing w:line="276" w:lineRule="auto"/>
              <w:jc w:val="both"/>
              <w:rPr>
                <w:rFonts w:ascii="Times New Roman" w:hAnsi="Times New Roman" w:cs="Times New Roman"/>
                <w:bCs/>
                <w:sz w:val="20"/>
              </w:rPr>
            </w:pPr>
            <w:r w:rsidRPr="006841DD">
              <w:rPr>
                <w:rFonts w:ascii="Times New Roman" w:hAnsi="Times New Roman" w:cs="Times New Roman"/>
                <w:sz w:val="20"/>
              </w:rPr>
              <w:t>Obs.</w:t>
            </w:r>
          </w:p>
        </w:tc>
        <w:tc>
          <w:tcPr>
            <w:tcW w:w="911" w:type="dxa"/>
          </w:tcPr>
          <w:p w:rsidR="00955D7C" w:rsidRPr="006841DD" w:rsidRDefault="00955D7C" w:rsidP="00D46B9C">
            <w:pPr>
              <w:spacing w:line="276" w:lineRule="auto"/>
              <w:jc w:val="both"/>
              <w:rPr>
                <w:rFonts w:ascii="Times New Roman" w:hAnsi="Times New Roman" w:cs="Times New Roman"/>
                <w:bCs/>
                <w:sz w:val="20"/>
              </w:rPr>
            </w:pPr>
            <w:r w:rsidRPr="006841DD">
              <w:rPr>
                <w:rFonts w:ascii="Times New Roman" w:hAnsi="Times New Roman" w:cs="Times New Roman"/>
                <w:sz w:val="20"/>
              </w:rPr>
              <w:t>Sim.</w:t>
            </w:r>
          </w:p>
        </w:tc>
        <w:tc>
          <w:tcPr>
            <w:tcW w:w="1143" w:type="dxa"/>
            <w:gridSpan w:val="2"/>
          </w:tcPr>
          <w:p w:rsidR="00955D7C" w:rsidRPr="006841DD" w:rsidRDefault="00955D7C" w:rsidP="00D46B9C">
            <w:pPr>
              <w:spacing w:line="276" w:lineRule="auto"/>
              <w:jc w:val="both"/>
              <w:rPr>
                <w:rFonts w:ascii="Times New Roman" w:hAnsi="Times New Roman" w:cs="Times New Roman"/>
                <w:bCs/>
                <w:sz w:val="20"/>
              </w:rPr>
            </w:pPr>
            <w:r w:rsidRPr="006841DD">
              <w:rPr>
                <w:rFonts w:ascii="Times New Roman" w:hAnsi="Times New Roman" w:cs="Times New Roman"/>
                <w:sz w:val="20"/>
              </w:rPr>
              <w:t>Obs.</w:t>
            </w:r>
          </w:p>
        </w:tc>
        <w:tc>
          <w:tcPr>
            <w:tcW w:w="1080" w:type="dxa"/>
          </w:tcPr>
          <w:p w:rsidR="00955D7C" w:rsidRPr="006841DD" w:rsidRDefault="00955D7C" w:rsidP="00D46B9C">
            <w:pPr>
              <w:spacing w:line="276" w:lineRule="auto"/>
              <w:jc w:val="both"/>
              <w:rPr>
                <w:rFonts w:ascii="Times New Roman" w:hAnsi="Times New Roman" w:cs="Times New Roman"/>
                <w:bCs/>
                <w:sz w:val="20"/>
              </w:rPr>
            </w:pPr>
            <w:r w:rsidRPr="006841DD">
              <w:rPr>
                <w:rFonts w:ascii="Times New Roman" w:hAnsi="Times New Roman" w:cs="Times New Roman"/>
                <w:sz w:val="20"/>
              </w:rPr>
              <w:t>Sim.</w:t>
            </w:r>
          </w:p>
        </w:tc>
      </w:tr>
      <w:tr w:rsidR="00955D7C" w:rsidRPr="006841DD" w:rsidTr="00D46B9C">
        <w:trPr>
          <w:gridAfter w:val="1"/>
          <w:wAfter w:w="12" w:type="dxa"/>
          <w:trHeight w:val="280"/>
        </w:trPr>
        <w:tc>
          <w:tcPr>
            <w:tcW w:w="1451" w:type="dxa"/>
          </w:tcPr>
          <w:p w:rsidR="00955D7C" w:rsidRPr="006841DD" w:rsidRDefault="00955D7C" w:rsidP="00D46B9C">
            <w:pPr>
              <w:spacing w:line="276" w:lineRule="auto"/>
              <w:jc w:val="both"/>
              <w:rPr>
                <w:rFonts w:ascii="Times New Roman" w:hAnsi="Times New Roman" w:cs="Times New Roman"/>
                <w:sz w:val="20"/>
              </w:rPr>
            </w:pPr>
            <w:r w:rsidRPr="006841DD">
              <w:rPr>
                <w:rFonts w:ascii="Times New Roman" w:hAnsi="Times New Roman" w:cs="Times New Roman"/>
                <w:sz w:val="20"/>
              </w:rPr>
              <w:t>Ambo</w:t>
            </w:r>
          </w:p>
        </w:tc>
        <w:tc>
          <w:tcPr>
            <w:tcW w:w="1660" w:type="dxa"/>
          </w:tcPr>
          <w:p w:rsidR="00955D7C" w:rsidRPr="006841DD" w:rsidRDefault="00955D7C" w:rsidP="00D46B9C">
            <w:pPr>
              <w:spacing w:line="276" w:lineRule="auto"/>
              <w:jc w:val="both"/>
              <w:rPr>
                <w:rFonts w:ascii="Times New Roman" w:hAnsi="Times New Roman" w:cs="Times New Roman"/>
                <w:sz w:val="20"/>
              </w:rPr>
            </w:pPr>
            <w:r w:rsidRPr="006841DD">
              <w:rPr>
                <w:rFonts w:ascii="Times New Roman" w:hAnsi="Times New Roman" w:cs="Times New Roman"/>
                <w:sz w:val="20"/>
              </w:rPr>
              <w:t>BH546</w:t>
            </w:r>
          </w:p>
        </w:tc>
        <w:tc>
          <w:tcPr>
            <w:tcW w:w="916" w:type="dxa"/>
          </w:tcPr>
          <w:p w:rsidR="00955D7C" w:rsidRPr="006841DD" w:rsidRDefault="00955D7C" w:rsidP="00D46B9C">
            <w:pPr>
              <w:spacing w:line="276" w:lineRule="auto"/>
              <w:jc w:val="both"/>
              <w:rPr>
                <w:rFonts w:ascii="Times New Roman" w:hAnsi="Times New Roman" w:cs="Times New Roman"/>
                <w:sz w:val="20"/>
              </w:rPr>
            </w:pPr>
            <w:r w:rsidRPr="006841DD">
              <w:rPr>
                <w:rFonts w:ascii="Times New Roman" w:hAnsi="Times New Roman" w:cs="Times New Roman"/>
                <w:sz w:val="20"/>
              </w:rPr>
              <w:t>108</w:t>
            </w:r>
          </w:p>
        </w:tc>
        <w:tc>
          <w:tcPr>
            <w:tcW w:w="816" w:type="dxa"/>
          </w:tcPr>
          <w:p w:rsidR="00955D7C" w:rsidRPr="006841DD" w:rsidRDefault="00955D7C" w:rsidP="00D46B9C">
            <w:pPr>
              <w:spacing w:line="276" w:lineRule="auto"/>
              <w:jc w:val="both"/>
              <w:rPr>
                <w:rFonts w:ascii="Times New Roman" w:hAnsi="Times New Roman" w:cs="Times New Roman"/>
                <w:sz w:val="20"/>
              </w:rPr>
            </w:pPr>
            <w:r w:rsidRPr="006841DD">
              <w:rPr>
                <w:rFonts w:ascii="Times New Roman" w:hAnsi="Times New Roman" w:cs="Times New Roman"/>
                <w:sz w:val="20"/>
              </w:rPr>
              <w:t>107</w:t>
            </w:r>
          </w:p>
        </w:tc>
        <w:tc>
          <w:tcPr>
            <w:tcW w:w="1013" w:type="dxa"/>
            <w:gridSpan w:val="2"/>
          </w:tcPr>
          <w:p w:rsidR="00955D7C" w:rsidRPr="006841DD" w:rsidRDefault="00955D7C" w:rsidP="00D46B9C">
            <w:pPr>
              <w:spacing w:line="276" w:lineRule="auto"/>
              <w:jc w:val="both"/>
              <w:rPr>
                <w:rFonts w:ascii="Times New Roman" w:hAnsi="Times New Roman" w:cs="Times New Roman"/>
                <w:sz w:val="20"/>
              </w:rPr>
            </w:pPr>
            <w:r w:rsidRPr="006841DD">
              <w:rPr>
                <w:rFonts w:ascii="Times New Roman" w:hAnsi="Times New Roman" w:cs="Times New Roman"/>
                <w:sz w:val="20"/>
              </w:rPr>
              <w:t xml:space="preserve">179 </w:t>
            </w:r>
          </w:p>
        </w:tc>
        <w:tc>
          <w:tcPr>
            <w:tcW w:w="911" w:type="dxa"/>
          </w:tcPr>
          <w:p w:rsidR="00955D7C" w:rsidRPr="006841DD" w:rsidRDefault="00955D7C" w:rsidP="00D46B9C">
            <w:pPr>
              <w:spacing w:line="276" w:lineRule="auto"/>
              <w:jc w:val="both"/>
              <w:rPr>
                <w:rFonts w:ascii="Times New Roman" w:hAnsi="Times New Roman" w:cs="Times New Roman"/>
                <w:sz w:val="20"/>
              </w:rPr>
            </w:pPr>
            <w:r w:rsidRPr="006841DD">
              <w:rPr>
                <w:rFonts w:ascii="Times New Roman" w:hAnsi="Times New Roman" w:cs="Times New Roman"/>
                <w:sz w:val="20"/>
              </w:rPr>
              <w:t>181</w:t>
            </w:r>
          </w:p>
        </w:tc>
        <w:tc>
          <w:tcPr>
            <w:tcW w:w="1143" w:type="dxa"/>
            <w:gridSpan w:val="2"/>
          </w:tcPr>
          <w:p w:rsidR="00955D7C" w:rsidRPr="006841DD" w:rsidRDefault="00955D7C" w:rsidP="00D46B9C">
            <w:pPr>
              <w:spacing w:line="276" w:lineRule="auto"/>
              <w:jc w:val="both"/>
              <w:rPr>
                <w:rFonts w:ascii="Times New Roman" w:hAnsi="Times New Roman" w:cs="Times New Roman"/>
                <w:sz w:val="20"/>
              </w:rPr>
            </w:pPr>
            <w:r w:rsidRPr="006841DD">
              <w:rPr>
                <w:rFonts w:ascii="Times New Roman" w:hAnsi="Times New Roman" w:cs="Times New Roman"/>
                <w:sz w:val="20"/>
              </w:rPr>
              <w:t xml:space="preserve">5.735 </w:t>
            </w:r>
          </w:p>
        </w:tc>
        <w:tc>
          <w:tcPr>
            <w:tcW w:w="1080" w:type="dxa"/>
          </w:tcPr>
          <w:p w:rsidR="00955D7C" w:rsidRPr="006841DD" w:rsidRDefault="00955D7C" w:rsidP="00D46B9C">
            <w:pPr>
              <w:spacing w:line="276" w:lineRule="auto"/>
              <w:jc w:val="both"/>
              <w:rPr>
                <w:rFonts w:ascii="Times New Roman" w:hAnsi="Times New Roman" w:cs="Times New Roman"/>
                <w:sz w:val="20"/>
              </w:rPr>
            </w:pPr>
            <w:r w:rsidRPr="006841DD">
              <w:rPr>
                <w:rFonts w:ascii="Times New Roman" w:hAnsi="Times New Roman" w:cs="Times New Roman"/>
                <w:sz w:val="20"/>
              </w:rPr>
              <w:t>6.23</w:t>
            </w:r>
          </w:p>
        </w:tc>
      </w:tr>
      <w:tr w:rsidR="00955D7C" w:rsidRPr="006841DD" w:rsidTr="00D46B9C">
        <w:trPr>
          <w:gridAfter w:val="1"/>
          <w:wAfter w:w="12" w:type="dxa"/>
          <w:trHeight w:val="298"/>
        </w:trPr>
        <w:tc>
          <w:tcPr>
            <w:tcW w:w="1451" w:type="dxa"/>
          </w:tcPr>
          <w:p w:rsidR="00955D7C" w:rsidRPr="006841DD" w:rsidRDefault="00955D7C" w:rsidP="00D46B9C">
            <w:pPr>
              <w:spacing w:line="276" w:lineRule="auto"/>
              <w:jc w:val="both"/>
              <w:rPr>
                <w:rFonts w:ascii="Times New Roman" w:hAnsi="Times New Roman" w:cs="Times New Roman"/>
                <w:sz w:val="20"/>
              </w:rPr>
            </w:pPr>
          </w:p>
        </w:tc>
        <w:tc>
          <w:tcPr>
            <w:tcW w:w="1660" w:type="dxa"/>
          </w:tcPr>
          <w:p w:rsidR="00955D7C" w:rsidRPr="006841DD" w:rsidRDefault="00955D7C" w:rsidP="00D46B9C">
            <w:pPr>
              <w:spacing w:line="276" w:lineRule="auto"/>
              <w:jc w:val="both"/>
              <w:rPr>
                <w:rFonts w:ascii="Times New Roman" w:hAnsi="Times New Roman" w:cs="Times New Roman"/>
                <w:sz w:val="20"/>
              </w:rPr>
            </w:pPr>
            <w:r w:rsidRPr="006841DD">
              <w:rPr>
                <w:rFonts w:ascii="Times New Roman" w:hAnsi="Times New Roman" w:cs="Times New Roman"/>
                <w:sz w:val="20"/>
              </w:rPr>
              <w:t>BH661</w:t>
            </w:r>
          </w:p>
        </w:tc>
        <w:tc>
          <w:tcPr>
            <w:tcW w:w="916" w:type="dxa"/>
          </w:tcPr>
          <w:p w:rsidR="00955D7C" w:rsidRPr="006841DD" w:rsidRDefault="00955D7C" w:rsidP="00D46B9C">
            <w:pPr>
              <w:spacing w:line="276" w:lineRule="auto"/>
              <w:jc w:val="both"/>
              <w:rPr>
                <w:rFonts w:ascii="Times New Roman" w:hAnsi="Times New Roman" w:cs="Times New Roman"/>
                <w:sz w:val="20"/>
              </w:rPr>
            </w:pPr>
            <w:r w:rsidRPr="006841DD">
              <w:rPr>
                <w:rFonts w:ascii="Times New Roman" w:hAnsi="Times New Roman" w:cs="Times New Roman"/>
                <w:sz w:val="20"/>
              </w:rPr>
              <w:t>114</w:t>
            </w:r>
          </w:p>
        </w:tc>
        <w:tc>
          <w:tcPr>
            <w:tcW w:w="816" w:type="dxa"/>
          </w:tcPr>
          <w:p w:rsidR="00955D7C" w:rsidRPr="006841DD" w:rsidRDefault="00955D7C" w:rsidP="00D46B9C">
            <w:pPr>
              <w:spacing w:line="276" w:lineRule="auto"/>
              <w:jc w:val="both"/>
              <w:rPr>
                <w:rFonts w:ascii="Times New Roman" w:hAnsi="Times New Roman" w:cs="Times New Roman"/>
                <w:sz w:val="20"/>
              </w:rPr>
            </w:pPr>
            <w:r w:rsidRPr="006841DD">
              <w:rPr>
                <w:rFonts w:ascii="Times New Roman" w:hAnsi="Times New Roman" w:cs="Times New Roman"/>
                <w:sz w:val="20"/>
              </w:rPr>
              <w:t>112</w:t>
            </w:r>
          </w:p>
        </w:tc>
        <w:tc>
          <w:tcPr>
            <w:tcW w:w="1013" w:type="dxa"/>
            <w:gridSpan w:val="2"/>
          </w:tcPr>
          <w:p w:rsidR="00955D7C" w:rsidRPr="006841DD" w:rsidRDefault="00955D7C" w:rsidP="00D46B9C">
            <w:pPr>
              <w:spacing w:line="276" w:lineRule="auto"/>
              <w:jc w:val="both"/>
              <w:rPr>
                <w:rFonts w:ascii="Times New Roman" w:hAnsi="Times New Roman" w:cs="Times New Roman"/>
                <w:sz w:val="20"/>
              </w:rPr>
            </w:pPr>
            <w:r w:rsidRPr="006841DD">
              <w:rPr>
                <w:rFonts w:ascii="Times New Roman" w:hAnsi="Times New Roman" w:cs="Times New Roman"/>
                <w:sz w:val="20"/>
              </w:rPr>
              <w:t xml:space="preserve">172    </w:t>
            </w:r>
          </w:p>
        </w:tc>
        <w:tc>
          <w:tcPr>
            <w:tcW w:w="911" w:type="dxa"/>
          </w:tcPr>
          <w:p w:rsidR="00955D7C" w:rsidRPr="006841DD" w:rsidRDefault="00955D7C" w:rsidP="00D46B9C">
            <w:pPr>
              <w:spacing w:line="276" w:lineRule="auto"/>
              <w:jc w:val="both"/>
              <w:rPr>
                <w:rFonts w:ascii="Times New Roman" w:hAnsi="Times New Roman" w:cs="Times New Roman"/>
                <w:sz w:val="20"/>
              </w:rPr>
            </w:pPr>
            <w:r w:rsidRPr="006841DD">
              <w:rPr>
                <w:rFonts w:ascii="Times New Roman" w:hAnsi="Times New Roman" w:cs="Times New Roman"/>
                <w:sz w:val="20"/>
              </w:rPr>
              <w:t>178</w:t>
            </w:r>
          </w:p>
        </w:tc>
        <w:tc>
          <w:tcPr>
            <w:tcW w:w="1143" w:type="dxa"/>
            <w:gridSpan w:val="2"/>
          </w:tcPr>
          <w:p w:rsidR="00955D7C" w:rsidRPr="006841DD" w:rsidRDefault="00955D7C" w:rsidP="00D46B9C">
            <w:pPr>
              <w:spacing w:line="276" w:lineRule="auto"/>
              <w:jc w:val="both"/>
              <w:rPr>
                <w:rFonts w:ascii="Times New Roman" w:hAnsi="Times New Roman" w:cs="Times New Roman"/>
                <w:sz w:val="20"/>
              </w:rPr>
            </w:pPr>
            <w:r w:rsidRPr="006841DD">
              <w:rPr>
                <w:rFonts w:ascii="Times New Roman" w:hAnsi="Times New Roman" w:cs="Times New Roman"/>
                <w:sz w:val="20"/>
              </w:rPr>
              <w:t xml:space="preserve">5.666      </w:t>
            </w:r>
          </w:p>
        </w:tc>
        <w:tc>
          <w:tcPr>
            <w:tcW w:w="1080" w:type="dxa"/>
          </w:tcPr>
          <w:p w:rsidR="00955D7C" w:rsidRPr="006841DD" w:rsidRDefault="00955D7C" w:rsidP="00D46B9C">
            <w:pPr>
              <w:spacing w:line="276" w:lineRule="auto"/>
              <w:jc w:val="both"/>
              <w:rPr>
                <w:rFonts w:ascii="Times New Roman" w:hAnsi="Times New Roman" w:cs="Times New Roman"/>
                <w:sz w:val="20"/>
              </w:rPr>
            </w:pPr>
            <w:r w:rsidRPr="006841DD">
              <w:rPr>
                <w:rFonts w:ascii="Times New Roman" w:hAnsi="Times New Roman" w:cs="Times New Roman"/>
                <w:sz w:val="20"/>
              </w:rPr>
              <w:t>5.46</w:t>
            </w:r>
          </w:p>
        </w:tc>
      </w:tr>
      <w:tr w:rsidR="00955D7C" w:rsidRPr="006841DD" w:rsidTr="00D46B9C">
        <w:trPr>
          <w:gridAfter w:val="1"/>
          <w:wAfter w:w="12" w:type="dxa"/>
          <w:trHeight w:val="298"/>
        </w:trPr>
        <w:tc>
          <w:tcPr>
            <w:tcW w:w="1451" w:type="dxa"/>
          </w:tcPr>
          <w:p w:rsidR="00955D7C" w:rsidRPr="006841DD" w:rsidRDefault="00955D7C" w:rsidP="00D46B9C">
            <w:pPr>
              <w:spacing w:line="276" w:lineRule="auto"/>
              <w:jc w:val="both"/>
              <w:rPr>
                <w:rFonts w:ascii="Times New Roman" w:hAnsi="Times New Roman" w:cs="Times New Roman"/>
                <w:sz w:val="20"/>
              </w:rPr>
            </w:pPr>
          </w:p>
        </w:tc>
        <w:tc>
          <w:tcPr>
            <w:tcW w:w="1660" w:type="dxa"/>
          </w:tcPr>
          <w:p w:rsidR="00955D7C" w:rsidRPr="006841DD" w:rsidRDefault="00955D7C" w:rsidP="00D46B9C">
            <w:pPr>
              <w:spacing w:line="276" w:lineRule="auto"/>
              <w:jc w:val="both"/>
              <w:rPr>
                <w:rFonts w:ascii="Times New Roman" w:hAnsi="Times New Roman" w:cs="Times New Roman"/>
                <w:sz w:val="20"/>
              </w:rPr>
            </w:pPr>
            <w:r w:rsidRPr="006841DD">
              <w:rPr>
                <w:rFonts w:ascii="Times New Roman" w:hAnsi="Times New Roman" w:cs="Times New Roman"/>
                <w:sz w:val="20"/>
              </w:rPr>
              <w:t>Melkassa-2</w:t>
            </w:r>
          </w:p>
        </w:tc>
        <w:tc>
          <w:tcPr>
            <w:tcW w:w="916" w:type="dxa"/>
          </w:tcPr>
          <w:p w:rsidR="00955D7C" w:rsidRPr="006841DD" w:rsidRDefault="00955D7C" w:rsidP="00D46B9C">
            <w:pPr>
              <w:spacing w:line="276" w:lineRule="auto"/>
              <w:jc w:val="both"/>
              <w:rPr>
                <w:rFonts w:ascii="Times New Roman" w:hAnsi="Times New Roman" w:cs="Times New Roman"/>
                <w:sz w:val="20"/>
              </w:rPr>
            </w:pPr>
            <w:r w:rsidRPr="006841DD">
              <w:rPr>
                <w:rFonts w:ascii="Times New Roman" w:hAnsi="Times New Roman" w:cs="Times New Roman"/>
                <w:sz w:val="20"/>
              </w:rPr>
              <w:t xml:space="preserve">98   </w:t>
            </w:r>
          </w:p>
        </w:tc>
        <w:tc>
          <w:tcPr>
            <w:tcW w:w="816" w:type="dxa"/>
          </w:tcPr>
          <w:p w:rsidR="00955D7C" w:rsidRPr="006841DD" w:rsidRDefault="00955D7C" w:rsidP="00D46B9C">
            <w:pPr>
              <w:spacing w:line="276" w:lineRule="auto"/>
              <w:jc w:val="both"/>
              <w:rPr>
                <w:rFonts w:ascii="Times New Roman" w:hAnsi="Times New Roman" w:cs="Times New Roman"/>
                <w:sz w:val="20"/>
              </w:rPr>
            </w:pPr>
            <w:r w:rsidRPr="006841DD">
              <w:rPr>
                <w:rFonts w:ascii="Times New Roman" w:hAnsi="Times New Roman" w:cs="Times New Roman"/>
                <w:sz w:val="20"/>
              </w:rPr>
              <w:t>97</w:t>
            </w:r>
          </w:p>
        </w:tc>
        <w:tc>
          <w:tcPr>
            <w:tcW w:w="1013" w:type="dxa"/>
            <w:gridSpan w:val="2"/>
          </w:tcPr>
          <w:p w:rsidR="00955D7C" w:rsidRPr="006841DD" w:rsidRDefault="00955D7C" w:rsidP="00D46B9C">
            <w:pPr>
              <w:spacing w:line="276" w:lineRule="auto"/>
              <w:jc w:val="both"/>
              <w:rPr>
                <w:rFonts w:ascii="Times New Roman" w:hAnsi="Times New Roman" w:cs="Times New Roman"/>
                <w:sz w:val="20"/>
              </w:rPr>
            </w:pPr>
            <w:r w:rsidRPr="006841DD">
              <w:rPr>
                <w:rFonts w:ascii="Times New Roman" w:hAnsi="Times New Roman" w:cs="Times New Roman"/>
                <w:sz w:val="20"/>
              </w:rPr>
              <w:t xml:space="preserve">129    </w:t>
            </w:r>
          </w:p>
        </w:tc>
        <w:tc>
          <w:tcPr>
            <w:tcW w:w="911" w:type="dxa"/>
          </w:tcPr>
          <w:p w:rsidR="00955D7C" w:rsidRPr="006841DD" w:rsidRDefault="00955D7C" w:rsidP="00D46B9C">
            <w:pPr>
              <w:spacing w:line="276" w:lineRule="auto"/>
              <w:jc w:val="both"/>
              <w:rPr>
                <w:rFonts w:ascii="Times New Roman" w:hAnsi="Times New Roman" w:cs="Times New Roman"/>
                <w:sz w:val="20"/>
              </w:rPr>
            </w:pPr>
            <w:r w:rsidRPr="006841DD">
              <w:rPr>
                <w:rFonts w:ascii="Times New Roman" w:hAnsi="Times New Roman" w:cs="Times New Roman"/>
                <w:sz w:val="20"/>
              </w:rPr>
              <w:t>131</w:t>
            </w:r>
          </w:p>
        </w:tc>
        <w:tc>
          <w:tcPr>
            <w:tcW w:w="1143" w:type="dxa"/>
            <w:gridSpan w:val="2"/>
          </w:tcPr>
          <w:p w:rsidR="00955D7C" w:rsidRPr="006841DD" w:rsidRDefault="00955D7C" w:rsidP="00D46B9C">
            <w:pPr>
              <w:spacing w:line="276" w:lineRule="auto"/>
              <w:jc w:val="both"/>
              <w:rPr>
                <w:rFonts w:ascii="Times New Roman" w:hAnsi="Times New Roman" w:cs="Times New Roman"/>
                <w:sz w:val="20"/>
              </w:rPr>
            </w:pPr>
            <w:r w:rsidRPr="006841DD">
              <w:rPr>
                <w:rFonts w:ascii="Times New Roman" w:hAnsi="Times New Roman" w:cs="Times New Roman"/>
                <w:sz w:val="20"/>
              </w:rPr>
              <w:t xml:space="preserve">3.038.      </w:t>
            </w:r>
          </w:p>
        </w:tc>
        <w:tc>
          <w:tcPr>
            <w:tcW w:w="1080" w:type="dxa"/>
          </w:tcPr>
          <w:p w:rsidR="00955D7C" w:rsidRPr="006841DD" w:rsidRDefault="00955D7C" w:rsidP="00D46B9C">
            <w:pPr>
              <w:spacing w:line="276" w:lineRule="auto"/>
              <w:jc w:val="both"/>
              <w:rPr>
                <w:rFonts w:ascii="Times New Roman" w:hAnsi="Times New Roman" w:cs="Times New Roman"/>
                <w:sz w:val="20"/>
              </w:rPr>
            </w:pPr>
            <w:r w:rsidRPr="006841DD">
              <w:rPr>
                <w:rFonts w:ascii="Times New Roman" w:hAnsi="Times New Roman" w:cs="Times New Roman"/>
                <w:sz w:val="20"/>
              </w:rPr>
              <w:t>4.14.</w:t>
            </w:r>
          </w:p>
        </w:tc>
      </w:tr>
      <w:tr w:rsidR="00955D7C" w:rsidRPr="006841DD" w:rsidTr="00D46B9C">
        <w:trPr>
          <w:gridAfter w:val="1"/>
          <w:wAfter w:w="12" w:type="dxa"/>
          <w:trHeight w:val="280"/>
        </w:trPr>
        <w:tc>
          <w:tcPr>
            <w:tcW w:w="1451" w:type="dxa"/>
          </w:tcPr>
          <w:p w:rsidR="00955D7C" w:rsidRPr="006841DD" w:rsidRDefault="00955D7C" w:rsidP="00D46B9C">
            <w:pPr>
              <w:spacing w:line="276" w:lineRule="auto"/>
              <w:jc w:val="both"/>
              <w:rPr>
                <w:rFonts w:ascii="Times New Roman" w:hAnsi="Times New Roman" w:cs="Times New Roman"/>
                <w:sz w:val="20"/>
              </w:rPr>
            </w:pPr>
            <w:r w:rsidRPr="006841DD">
              <w:rPr>
                <w:rFonts w:ascii="Times New Roman" w:hAnsi="Times New Roman" w:cs="Times New Roman"/>
                <w:sz w:val="20"/>
              </w:rPr>
              <w:t>Bako</w:t>
            </w:r>
          </w:p>
        </w:tc>
        <w:tc>
          <w:tcPr>
            <w:tcW w:w="1660" w:type="dxa"/>
          </w:tcPr>
          <w:p w:rsidR="00955D7C" w:rsidRPr="006841DD" w:rsidRDefault="00955D7C" w:rsidP="00D46B9C">
            <w:pPr>
              <w:spacing w:line="276" w:lineRule="auto"/>
              <w:jc w:val="both"/>
              <w:rPr>
                <w:rFonts w:ascii="Times New Roman" w:hAnsi="Times New Roman" w:cs="Times New Roman"/>
                <w:sz w:val="20"/>
              </w:rPr>
            </w:pPr>
            <w:r w:rsidRPr="006841DD">
              <w:rPr>
                <w:rFonts w:ascii="Times New Roman" w:hAnsi="Times New Roman" w:cs="Times New Roman"/>
                <w:sz w:val="20"/>
              </w:rPr>
              <w:t>BH546</w:t>
            </w:r>
          </w:p>
        </w:tc>
        <w:tc>
          <w:tcPr>
            <w:tcW w:w="916" w:type="dxa"/>
          </w:tcPr>
          <w:p w:rsidR="00955D7C" w:rsidRPr="006841DD" w:rsidRDefault="00955D7C" w:rsidP="00D46B9C">
            <w:pPr>
              <w:spacing w:line="276" w:lineRule="auto"/>
              <w:jc w:val="both"/>
              <w:rPr>
                <w:rFonts w:ascii="Times New Roman" w:hAnsi="Times New Roman" w:cs="Times New Roman"/>
                <w:sz w:val="20"/>
              </w:rPr>
            </w:pPr>
            <w:r w:rsidRPr="006841DD">
              <w:rPr>
                <w:rFonts w:ascii="Times New Roman" w:hAnsi="Times New Roman" w:cs="Times New Roman"/>
                <w:sz w:val="20"/>
              </w:rPr>
              <w:t>88</w:t>
            </w:r>
          </w:p>
        </w:tc>
        <w:tc>
          <w:tcPr>
            <w:tcW w:w="816" w:type="dxa"/>
          </w:tcPr>
          <w:p w:rsidR="00955D7C" w:rsidRPr="006841DD" w:rsidRDefault="00955D7C" w:rsidP="00D46B9C">
            <w:pPr>
              <w:spacing w:line="276" w:lineRule="auto"/>
              <w:jc w:val="both"/>
              <w:rPr>
                <w:rFonts w:ascii="Times New Roman" w:hAnsi="Times New Roman" w:cs="Times New Roman"/>
                <w:sz w:val="20"/>
              </w:rPr>
            </w:pPr>
            <w:r w:rsidRPr="006841DD">
              <w:rPr>
                <w:rFonts w:ascii="Times New Roman" w:hAnsi="Times New Roman" w:cs="Times New Roman"/>
                <w:sz w:val="20"/>
              </w:rPr>
              <w:t>87</w:t>
            </w:r>
          </w:p>
        </w:tc>
        <w:tc>
          <w:tcPr>
            <w:tcW w:w="1013" w:type="dxa"/>
            <w:gridSpan w:val="2"/>
          </w:tcPr>
          <w:p w:rsidR="00955D7C" w:rsidRPr="006841DD" w:rsidRDefault="00955D7C" w:rsidP="00D46B9C">
            <w:pPr>
              <w:spacing w:line="276" w:lineRule="auto"/>
              <w:jc w:val="both"/>
              <w:rPr>
                <w:rFonts w:ascii="Times New Roman" w:hAnsi="Times New Roman" w:cs="Times New Roman"/>
                <w:sz w:val="20"/>
              </w:rPr>
            </w:pPr>
            <w:r w:rsidRPr="006841DD">
              <w:rPr>
                <w:rFonts w:ascii="Times New Roman" w:hAnsi="Times New Roman" w:cs="Times New Roman"/>
                <w:sz w:val="20"/>
              </w:rPr>
              <w:t xml:space="preserve">158     </w:t>
            </w:r>
          </w:p>
        </w:tc>
        <w:tc>
          <w:tcPr>
            <w:tcW w:w="911" w:type="dxa"/>
          </w:tcPr>
          <w:p w:rsidR="00955D7C" w:rsidRPr="006841DD" w:rsidRDefault="00955D7C" w:rsidP="00D46B9C">
            <w:pPr>
              <w:spacing w:line="276" w:lineRule="auto"/>
              <w:jc w:val="both"/>
              <w:rPr>
                <w:rFonts w:ascii="Times New Roman" w:hAnsi="Times New Roman" w:cs="Times New Roman"/>
                <w:sz w:val="20"/>
              </w:rPr>
            </w:pPr>
            <w:r w:rsidRPr="006841DD">
              <w:rPr>
                <w:rFonts w:ascii="Times New Roman" w:hAnsi="Times New Roman" w:cs="Times New Roman"/>
                <w:sz w:val="20"/>
              </w:rPr>
              <w:t>158</w:t>
            </w:r>
          </w:p>
        </w:tc>
        <w:tc>
          <w:tcPr>
            <w:tcW w:w="1143" w:type="dxa"/>
            <w:gridSpan w:val="2"/>
          </w:tcPr>
          <w:p w:rsidR="00955D7C" w:rsidRPr="006841DD" w:rsidRDefault="00955D7C" w:rsidP="00D46B9C">
            <w:pPr>
              <w:spacing w:line="276" w:lineRule="auto"/>
              <w:jc w:val="both"/>
              <w:rPr>
                <w:rFonts w:ascii="Times New Roman" w:hAnsi="Times New Roman" w:cs="Times New Roman"/>
                <w:sz w:val="20"/>
              </w:rPr>
            </w:pPr>
            <w:r w:rsidRPr="006841DD">
              <w:rPr>
                <w:rFonts w:ascii="Times New Roman" w:hAnsi="Times New Roman" w:cs="Times New Roman"/>
                <w:sz w:val="20"/>
              </w:rPr>
              <w:t xml:space="preserve">5.957     </w:t>
            </w:r>
          </w:p>
        </w:tc>
        <w:tc>
          <w:tcPr>
            <w:tcW w:w="1080" w:type="dxa"/>
          </w:tcPr>
          <w:p w:rsidR="00955D7C" w:rsidRPr="006841DD" w:rsidRDefault="00955D7C" w:rsidP="00D46B9C">
            <w:pPr>
              <w:spacing w:line="276" w:lineRule="auto"/>
              <w:jc w:val="both"/>
              <w:rPr>
                <w:rFonts w:ascii="Times New Roman" w:hAnsi="Times New Roman" w:cs="Times New Roman"/>
                <w:sz w:val="20"/>
              </w:rPr>
            </w:pPr>
            <w:r w:rsidRPr="006841DD">
              <w:rPr>
                <w:rFonts w:ascii="Times New Roman" w:hAnsi="Times New Roman" w:cs="Times New Roman"/>
                <w:sz w:val="20"/>
              </w:rPr>
              <w:t xml:space="preserve">5.49     </w:t>
            </w:r>
          </w:p>
        </w:tc>
      </w:tr>
      <w:tr w:rsidR="00955D7C" w:rsidRPr="006841DD" w:rsidTr="00D46B9C">
        <w:trPr>
          <w:gridAfter w:val="1"/>
          <w:wAfter w:w="12" w:type="dxa"/>
          <w:trHeight w:val="298"/>
        </w:trPr>
        <w:tc>
          <w:tcPr>
            <w:tcW w:w="1451" w:type="dxa"/>
          </w:tcPr>
          <w:p w:rsidR="00955D7C" w:rsidRPr="006841DD" w:rsidRDefault="00955D7C" w:rsidP="00D46B9C">
            <w:pPr>
              <w:spacing w:line="276" w:lineRule="auto"/>
              <w:jc w:val="both"/>
              <w:rPr>
                <w:rFonts w:ascii="Times New Roman" w:hAnsi="Times New Roman" w:cs="Times New Roman"/>
                <w:sz w:val="20"/>
              </w:rPr>
            </w:pPr>
          </w:p>
        </w:tc>
        <w:tc>
          <w:tcPr>
            <w:tcW w:w="1660" w:type="dxa"/>
          </w:tcPr>
          <w:p w:rsidR="00955D7C" w:rsidRPr="006841DD" w:rsidRDefault="00955D7C" w:rsidP="00D46B9C">
            <w:pPr>
              <w:spacing w:line="276" w:lineRule="auto"/>
              <w:jc w:val="both"/>
              <w:rPr>
                <w:rFonts w:ascii="Times New Roman" w:hAnsi="Times New Roman" w:cs="Times New Roman"/>
                <w:sz w:val="20"/>
              </w:rPr>
            </w:pPr>
            <w:r w:rsidRPr="006841DD">
              <w:rPr>
                <w:rFonts w:ascii="Times New Roman" w:hAnsi="Times New Roman" w:cs="Times New Roman"/>
                <w:sz w:val="20"/>
              </w:rPr>
              <w:t>BH661</w:t>
            </w:r>
          </w:p>
        </w:tc>
        <w:tc>
          <w:tcPr>
            <w:tcW w:w="916" w:type="dxa"/>
          </w:tcPr>
          <w:p w:rsidR="00955D7C" w:rsidRPr="006841DD" w:rsidRDefault="00955D7C" w:rsidP="00D46B9C">
            <w:pPr>
              <w:spacing w:line="276" w:lineRule="auto"/>
              <w:jc w:val="both"/>
              <w:rPr>
                <w:rFonts w:ascii="Times New Roman" w:hAnsi="Times New Roman" w:cs="Times New Roman"/>
                <w:sz w:val="20"/>
              </w:rPr>
            </w:pPr>
            <w:r w:rsidRPr="006841DD">
              <w:rPr>
                <w:rFonts w:ascii="Times New Roman" w:hAnsi="Times New Roman" w:cs="Times New Roman"/>
                <w:sz w:val="20"/>
              </w:rPr>
              <w:t xml:space="preserve"> 91</w:t>
            </w:r>
          </w:p>
        </w:tc>
        <w:tc>
          <w:tcPr>
            <w:tcW w:w="816" w:type="dxa"/>
          </w:tcPr>
          <w:p w:rsidR="00955D7C" w:rsidRPr="006841DD" w:rsidRDefault="00955D7C" w:rsidP="00D46B9C">
            <w:pPr>
              <w:spacing w:line="276" w:lineRule="auto"/>
              <w:jc w:val="both"/>
              <w:rPr>
                <w:rFonts w:ascii="Times New Roman" w:hAnsi="Times New Roman" w:cs="Times New Roman"/>
                <w:sz w:val="20"/>
              </w:rPr>
            </w:pPr>
            <w:r w:rsidRPr="006841DD">
              <w:rPr>
                <w:rFonts w:ascii="Times New Roman" w:hAnsi="Times New Roman" w:cs="Times New Roman"/>
                <w:sz w:val="20"/>
              </w:rPr>
              <w:t>90</w:t>
            </w:r>
          </w:p>
        </w:tc>
        <w:tc>
          <w:tcPr>
            <w:tcW w:w="1013" w:type="dxa"/>
            <w:gridSpan w:val="2"/>
          </w:tcPr>
          <w:p w:rsidR="00955D7C" w:rsidRPr="006841DD" w:rsidRDefault="00955D7C" w:rsidP="00D46B9C">
            <w:pPr>
              <w:spacing w:line="276" w:lineRule="auto"/>
              <w:jc w:val="both"/>
              <w:rPr>
                <w:rFonts w:ascii="Times New Roman" w:hAnsi="Times New Roman" w:cs="Times New Roman"/>
                <w:sz w:val="20"/>
              </w:rPr>
            </w:pPr>
            <w:r w:rsidRPr="006841DD">
              <w:rPr>
                <w:rFonts w:ascii="Times New Roman" w:hAnsi="Times New Roman" w:cs="Times New Roman"/>
                <w:sz w:val="20"/>
              </w:rPr>
              <w:t xml:space="preserve">162    </w:t>
            </w:r>
          </w:p>
        </w:tc>
        <w:tc>
          <w:tcPr>
            <w:tcW w:w="911" w:type="dxa"/>
          </w:tcPr>
          <w:p w:rsidR="00955D7C" w:rsidRPr="006841DD" w:rsidRDefault="00955D7C" w:rsidP="00D46B9C">
            <w:pPr>
              <w:spacing w:line="276" w:lineRule="auto"/>
              <w:jc w:val="both"/>
              <w:rPr>
                <w:rFonts w:ascii="Times New Roman" w:hAnsi="Times New Roman" w:cs="Times New Roman"/>
                <w:sz w:val="20"/>
              </w:rPr>
            </w:pPr>
            <w:r w:rsidRPr="006841DD">
              <w:rPr>
                <w:rFonts w:ascii="Times New Roman" w:hAnsi="Times New Roman" w:cs="Times New Roman"/>
                <w:sz w:val="20"/>
              </w:rPr>
              <w:t>163</w:t>
            </w:r>
          </w:p>
        </w:tc>
        <w:tc>
          <w:tcPr>
            <w:tcW w:w="1143" w:type="dxa"/>
            <w:gridSpan w:val="2"/>
          </w:tcPr>
          <w:p w:rsidR="00955D7C" w:rsidRPr="006841DD" w:rsidRDefault="00955D7C" w:rsidP="00D46B9C">
            <w:pPr>
              <w:spacing w:line="276" w:lineRule="auto"/>
              <w:jc w:val="both"/>
              <w:rPr>
                <w:rFonts w:ascii="Times New Roman" w:hAnsi="Times New Roman" w:cs="Times New Roman"/>
                <w:sz w:val="20"/>
              </w:rPr>
            </w:pPr>
            <w:r w:rsidRPr="006841DD">
              <w:rPr>
                <w:rFonts w:ascii="Times New Roman" w:hAnsi="Times New Roman" w:cs="Times New Roman"/>
                <w:sz w:val="20"/>
              </w:rPr>
              <w:t xml:space="preserve">5.855      </w:t>
            </w:r>
          </w:p>
        </w:tc>
        <w:tc>
          <w:tcPr>
            <w:tcW w:w="1080" w:type="dxa"/>
          </w:tcPr>
          <w:p w:rsidR="00955D7C" w:rsidRPr="006841DD" w:rsidRDefault="00955D7C" w:rsidP="00D46B9C">
            <w:pPr>
              <w:spacing w:line="276" w:lineRule="auto"/>
              <w:jc w:val="both"/>
              <w:rPr>
                <w:rFonts w:ascii="Times New Roman" w:hAnsi="Times New Roman" w:cs="Times New Roman"/>
                <w:sz w:val="20"/>
              </w:rPr>
            </w:pPr>
            <w:r w:rsidRPr="006841DD">
              <w:rPr>
                <w:rFonts w:ascii="Times New Roman" w:hAnsi="Times New Roman" w:cs="Times New Roman"/>
                <w:sz w:val="20"/>
              </w:rPr>
              <w:t>5.85</w:t>
            </w:r>
          </w:p>
        </w:tc>
      </w:tr>
      <w:tr w:rsidR="00955D7C" w:rsidRPr="006841DD" w:rsidTr="00D46B9C">
        <w:trPr>
          <w:gridAfter w:val="1"/>
          <w:wAfter w:w="12" w:type="dxa"/>
          <w:trHeight w:val="280"/>
        </w:trPr>
        <w:tc>
          <w:tcPr>
            <w:tcW w:w="1451" w:type="dxa"/>
          </w:tcPr>
          <w:p w:rsidR="00955D7C" w:rsidRPr="006841DD" w:rsidRDefault="00955D7C" w:rsidP="00D46B9C">
            <w:pPr>
              <w:spacing w:line="276" w:lineRule="auto"/>
              <w:jc w:val="both"/>
              <w:rPr>
                <w:rFonts w:ascii="Times New Roman" w:hAnsi="Times New Roman" w:cs="Times New Roman"/>
                <w:sz w:val="20"/>
              </w:rPr>
            </w:pPr>
          </w:p>
        </w:tc>
        <w:tc>
          <w:tcPr>
            <w:tcW w:w="1660" w:type="dxa"/>
          </w:tcPr>
          <w:p w:rsidR="00955D7C" w:rsidRPr="006841DD" w:rsidRDefault="00955D7C" w:rsidP="00D46B9C">
            <w:pPr>
              <w:spacing w:line="276" w:lineRule="auto"/>
              <w:jc w:val="both"/>
              <w:rPr>
                <w:rFonts w:ascii="Times New Roman" w:hAnsi="Times New Roman" w:cs="Times New Roman"/>
                <w:sz w:val="20"/>
              </w:rPr>
            </w:pPr>
            <w:r w:rsidRPr="006841DD">
              <w:rPr>
                <w:rFonts w:ascii="Times New Roman" w:hAnsi="Times New Roman" w:cs="Times New Roman"/>
                <w:sz w:val="20"/>
              </w:rPr>
              <w:t>Melkassa-2</w:t>
            </w:r>
          </w:p>
        </w:tc>
        <w:tc>
          <w:tcPr>
            <w:tcW w:w="916" w:type="dxa"/>
          </w:tcPr>
          <w:p w:rsidR="00955D7C" w:rsidRPr="006841DD" w:rsidRDefault="00955D7C" w:rsidP="00D46B9C">
            <w:pPr>
              <w:spacing w:line="276" w:lineRule="auto"/>
              <w:jc w:val="both"/>
              <w:rPr>
                <w:rFonts w:ascii="Times New Roman" w:hAnsi="Times New Roman" w:cs="Times New Roman"/>
                <w:sz w:val="20"/>
              </w:rPr>
            </w:pPr>
            <w:r w:rsidRPr="006841DD">
              <w:rPr>
                <w:rFonts w:ascii="Times New Roman" w:hAnsi="Times New Roman" w:cs="Times New Roman"/>
                <w:sz w:val="20"/>
              </w:rPr>
              <w:t xml:space="preserve"> 77</w:t>
            </w:r>
          </w:p>
        </w:tc>
        <w:tc>
          <w:tcPr>
            <w:tcW w:w="816" w:type="dxa"/>
          </w:tcPr>
          <w:p w:rsidR="00955D7C" w:rsidRPr="006841DD" w:rsidRDefault="00955D7C" w:rsidP="00D46B9C">
            <w:pPr>
              <w:spacing w:line="276" w:lineRule="auto"/>
              <w:jc w:val="both"/>
              <w:rPr>
                <w:rFonts w:ascii="Times New Roman" w:hAnsi="Times New Roman" w:cs="Times New Roman"/>
                <w:sz w:val="20"/>
              </w:rPr>
            </w:pPr>
            <w:r w:rsidRPr="006841DD">
              <w:rPr>
                <w:rFonts w:ascii="Times New Roman" w:hAnsi="Times New Roman" w:cs="Times New Roman"/>
                <w:sz w:val="20"/>
              </w:rPr>
              <w:t>79</w:t>
            </w:r>
          </w:p>
        </w:tc>
        <w:tc>
          <w:tcPr>
            <w:tcW w:w="1013" w:type="dxa"/>
            <w:gridSpan w:val="2"/>
          </w:tcPr>
          <w:p w:rsidR="00955D7C" w:rsidRPr="006841DD" w:rsidRDefault="00955D7C" w:rsidP="00D46B9C">
            <w:pPr>
              <w:spacing w:line="276" w:lineRule="auto"/>
              <w:jc w:val="both"/>
              <w:rPr>
                <w:rFonts w:ascii="Times New Roman" w:hAnsi="Times New Roman" w:cs="Times New Roman"/>
                <w:sz w:val="20"/>
              </w:rPr>
            </w:pPr>
            <w:r w:rsidRPr="006841DD">
              <w:rPr>
                <w:rFonts w:ascii="Times New Roman" w:hAnsi="Times New Roman" w:cs="Times New Roman"/>
                <w:sz w:val="20"/>
              </w:rPr>
              <w:t xml:space="preserve">135    </w:t>
            </w:r>
          </w:p>
        </w:tc>
        <w:tc>
          <w:tcPr>
            <w:tcW w:w="911" w:type="dxa"/>
          </w:tcPr>
          <w:p w:rsidR="00955D7C" w:rsidRPr="006841DD" w:rsidRDefault="00955D7C" w:rsidP="00D46B9C">
            <w:pPr>
              <w:spacing w:line="276" w:lineRule="auto"/>
              <w:jc w:val="both"/>
              <w:rPr>
                <w:rFonts w:ascii="Times New Roman" w:hAnsi="Times New Roman" w:cs="Times New Roman"/>
                <w:sz w:val="20"/>
              </w:rPr>
            </w:pPr>
            <w:r w:rsidRPr="006841DD">
              <w:rPr>
                <w:rFonts w:ascii="Times New Roman" w:hAnsi="Times New Roman" w:cs="Times New Roman"/>
                <w:sz w:val="20"/>
              </w:rPr>
              <w:t>135</w:t>
            </w:r>
          </w:p>
        </w:tc>
        <w:tc>
          <w:tcPr>
            <w:tcW w:w="1143" w:type="dxa"/>
            <w:gridSpan w:val="2"/>
          </w:tcPr>
          <w:p w:rsidR="00955D7C" w:rsidRPr="006841DD" w:rsidRDefault="00955D7C" w:rsidP="00D46B9C">
            <w:pPr>
              <w:spacing w:line="276" w:lineRule="auto"/>
              <w:jc w:val="both"/>
              <w:rPr>
                <w:rFonts w:ascii="Times New Roman" w:hAnsi="Times New Roman" w:cs="Times New Roman"/>
                <w:sz w:val="20"/>
              </w:rPr>
            </w:pPr>
            <w:r w:rsidRPr="006841DD">
              <w:rPr>
                <w:rFonts w:ascii="Times New Roman" w:hAnsi="Times New Roman" w:cs="Times New Roman"/>
                <w:sz w:val="20"/>
              </w:rPr>
              <w:t xml:space="preserve">3.068      </w:t>
            </w:r>
          </w:p>
        </w:tc>
        <w:tc>
          <w:tcPr>
            <w:tcW w:w="1080" w:type="dxa"/>
          </w:tcPr>
          <w:p w:rsidR="00955D7C" w:rsidRPr="006841DD" w:rsidRDefault="00955D7C" w:rsidP="00D46B9C">
            <w:pPr>
              <w:spacing w:line="276" w:lineRule="auto"/>
              <w:jc w:val="both"/>
              <w:rPr>
                <w:rFonts w:ascii="Times New Roman" w:hAnsi="Times New Roman" w:cs="Times New Roman"/>
                <w:sz w:val="20"/>
              </w:rPr>
            </w:pPr>
            <w:r w:rsidRPr="006841DD">
              <w:rPr>
                <w:rFonts w:ascii="Times New Roman" w:hAnsi="Times New Roman" w:cs="Times New Roman"/>
                <w:sz w:val="20"/>
              </w:rPr>
              <w:t>4.16</w:t>
            </w:r>
          </w:p>
        </w:tc>
      </w:tr>
      <w:tr w:rsidR="00955D7C" w:rsidRPr="006841DD" w:rsidTr="00D46B9C">
        <w:trPr>
          <w:gridAfter w:val="1"/>
          <w:wAfter w:w="12" w:type="dxa"/>
          <w:trHeight w:val="298"/>
        </w:trPr>
        <w:tc>
          <w:tcPr>
            <w:tcW w:w="1451" w:type="dxa"/>
          </w:tcPr>
          <w:p w:rsidR="00955D7C" w:rsidRPr="006841DD" w:rsidRDefault="00955D7C" w:rsidP="00D46B9C">
            <w:pPr>
              <w:spacing w:line="276" w:lineRule="auto"/>
              <w:jc w:val="both"/>
              <w:rPr>
                <w:rFonts w:ascii="Times New Roman" w:hAnsi="Times New Roman" w:cs="Times New Roman"/>
                <w:sz w:val="20"/>
              </w:rPr>
            </w:pPr>
            <w:proofErr w:type="spellStart"/>
            <w:r w:rsidRPr="006841DD">
              <w:rPr>
                <w:rFonts w:ascii="Times New Roman" w:hAnsi="Times New Roman" w:cs="Times New Roman"/>
                <w:sz w:val="20"/>
              </w:rPr>
              <w:t>Melkasa</w:t>
            </w:r>
            <w:proofErr w:type="spellEnd"/>
          </w:p>
        </w:tc>
        <w:tc>
          <w:tcPr>
            <w:tcW w:w="1660" w:type="dxa"/>
          </w:tcPr>
          <w:p w:rsidR="00955D7C" w:rsidRPr="006841DD" w:rsidRDefault="00955D7C" w:rsidP="00D46B9C">
            <w:pPr>
              <w:spacing w:line="276" w:lineRule="auto"/>
              <w:jc w:val="both"/>
              <w:rPr>
                <w:rFonts w:ascii="Times New Roman" w:hAnsi="Times New Roman" w:cs="Times New Roman"/>
                <w:sz w:val="20"/>
              </w:rPr>
            </w:pPr>
            <w:r w:rsidRPr="006841DD">
              <w:rPr>
                <w:rFonts w:ascii="Times New Roman" w:hAnsi="Times New Roman" w:cs="Times New Roman"/>
                <w:sz w:val="20"/>
              </w:rPr>
              <w:t>BH546</w:t>
            </w:r>
          </w:p>
        </w:tc>
        <w:tc>
          <w:tcPr>
            <w:tcW w:w="916" w:type="dxa"/>
          </w:tcPr>
          <w:p w:rsidR="00955D7C" w:rsidRPr="006841DD" w:rsidRDefault="00955D7C" w:rsidP="00D46B9C">
            <w:pPr>
              <w:spacing w:line="276" w:lineRule="auto"/>
              <w:jc w:val="both"/>
              <w:rPr>
                <w:rFonts w:ascii="Times New Roman" w:hAnsi="Times New Roman" w:cs="Times New Roman"/>
                <w:sz w:val="20"/>
              </w:rPr>
            </w:pPr>
            <w:r w:rsidRPr="006841DD">
              <w:rPr>
                <w:rFonts w:ascii="Times New Roman" w:hAnsi="Times New Roman" w:cs="Times New Roman"/>
                <w:sz w:val="20"/>
              </w:rPr>
              <w:t xml:space="preserve">76 </w:t>
            </w:r>
          </w:p>
        </w:tc>
        <w:tc>
          <w:tcPr>
            <w:tcW w:w="816" w:type="dxa"/>
          </w:tcPr>
          <w:p w:rsidR="00955D7C" w:rsidRPr="006841DD" w:rsidRDefault="00955D7C" w:rsidP="00D46B9C">
            <w:pPr>
              <w:spacing w:line="276" w:lineRule="auto"/>
              <w:jc w:val="both"/>
              <w:rPr>
                <w:rFonts w:ascii="Times New Roman" w:hAnsi="Times New Roman" w:cs="Times New Roman"/>
                <w:sz w:val="20"/>
              </w:rPr>
            </w:pPr>
            <w:r w:rsidRPr="006841DD">
              <w:rPr>
                <w:rFonts w:ascii="Times New Roman" w:hAnsi="Times New Roman" w:cs="Times New Roman"/>
                <w:sz w:val="20"/>
              </w:rPr>
              <w:t>76</w:t>
            </w:r>
          </w:p>
        </w:tc>
        <w:tc>
          <w:tcPr>
            <w:tcW w:w="1013" w:type="dxa"/>
            <w:gridSpan w:val="2"/>
          </w:tcPr>
          <w:p w:rsidR="00955D7C" w:rsidRPr="006841DD" w:rsidRDefault="00955D7C" w:rsidP="00D46B9C">
            <w:pPr>
              <w:spacing w:line="276" w:lineRule="auto"/>
              <w:jc w:val="both"/>
              <w:rPr>
                <w:rFonts w:ascii="Times New Roman" w:hAnsi="Times New Roman" w:cs="Times New Roman"/>
                <w:sz w:val="20"/>
              </w:rPr>
            </w:pPr>
            <w:r w:rsidRPr="006841DD">
              <w:rPr>
                <w:rFonts w:ascii="Times New Roman" w:hAnsi="Times New Roman" w:cs="Times New Roman"/>
                <w:sz w:val="20"/>
              </w:rPr>
              <w:t xml:space="preserve">149     </w:t>
            </w:r>
          </w:p>
        </w:tc>
        <w:tc>
          <w:tcPr>
            <w:tcW w:w="911" w:type="dxa"/>
          </w:tcPr>
          <w:p w:rsidR="00955D7C" w:rsidRPr="006841DD" w:rsidRDefault="00955D7C" w:rsidP="00D46B9C">
            <w:pPr>
              <w:spacing w:line="276" w:lineRule="auto"/>
              <w:jc w:val="both"/>
              <w:rPr>
                <w:rFonts w:ascii="Times New Roman" w:hAnsi="Times New Roman" w:cs="Times New Roman"/>
                <w:sz w:val="20"/>
              </w:rPr>
            </w:pPr>
            <w:r w:rsidRPr="006841DD">
              <w:rPr>
                <w:rFonts w:ascii="Times New Roman" w:hAnsi="Times New Roman" w:cs="Times New Roman"/>
                <w:sz w:val="20"/>
              </w:rPr>
              <w:t>149</w:t>
            </w:r>
          </w:p>
        </w:tc>
        <w:tc>
          <w:tcPr>
            <w:tcW w:w="1143" w:type="dxa"/>
            <w:gridSpan w:val="2"/>
          </w:tcPr>
          <w:p w:rsidR="00955D7C" w:rsidRPr="006841DD" w:rsidRDefault="00955D7C" w:rsidP="00D46B9C">
            <w:pPr>
              <w:spacing w:line="276" w:lineRule="auto"/>
              <w:jc w:val="both"/>
              <w:rPr>
                <w:rFonts w:ascii="Times New Roman" w:hAnsi="Times New Roman" w:cs="Times New Roman"/>
                <w:sz w:val="20"/>
              </w:rPr>
            </w:pPr>
            <w:r w:rsidRPr="006841DD">
              <w:rPr>
                <w:rFonts w:ascii="Times New Roman" w:hAnsi="Times New Roman" w:cs="Times New Roman"/>
                <w:sz w:val="20"/>
              </w:rPr>
              <w:t xml:space="preserve">6.001     </w:t>
            </w:r>
          </w:p>
        </w:tc>
        <w:tc>
          <w:tcPr>
            <w:tcW w:w="1080" w:type="dxa"/>
          </w:tcPr>
          <w:p w:rsidR="00955D7C" w:rsidRPr="006841DD" w:rsidRDefault="00955D7C" w:rsidP="00D46B9C">
            <w:pPr>
              <w:spacing w:line="276" w:lineRule="auto"/>
              <w:jc w:val="both"/>
              <w:rPr>
                <w:rFonts w:ascii="Times New Roman" w:hAnsi="Times New Roman" w:cs="Times New Roman"/>
                <w:sz w:val="20"/>
              </w:rPr>
            </w:pPr>
            <w:r w:rsidRPr="006841DD">
              <w:rPr>
                <w:rFonts w:ascii="Times New Roman" w:hAnsi="Times New Roman" w:cs="Times New Roman"/>
                <w:sz w:val="20"/>
              </w:rPr>
              <w:t xml:space="preserve">6.18     </w:t>
            </w:r>
          </w:p>
        </w:tc>
      </w:tr>
      <w:tr w:rsidR="00955D7C" w:rsidRPr="006841DD" w:rsidTr="00D46B9C">
        <w:trPr>
          <w:gridAfter w:val="1"/>
          <w:wAfter w:w="12" w:type="dxa"/>
          <w:trHeight w:val="280"/>
        </w:trPr>
        <w:tc>
          <w:tcPr>
            <w:tcW w:w="1451" w:type="dxa"/>
          </w:tcPr>
          <w:p w:rsidR="00955D7C" w:rsidRPr="006841DD" w:rsidRDefault="00955D7C" w:rsidP="00D46B9C">
            <w:pPr>
              <w:spacing w:line="276" w:lineRule="auto"/>
              <w:jc w:val="both"/>
              <w:rPr>
                <w:rFonts w:ascii="Times New Roman" w:hAnsi="Times New Roman" w:cs="Times New Roman"/>
                <w:sz w:val="20"/>
              </w:rPr>
            </w:pPr>
          </w:p>
        </w:tc>
        <w:tc>
          <w:tcPr>
            <w:tcW w:w="1660" w:type="dxa"/>
          </w:tcPr>
          <w:p w:rsidR="00955D7C" w:rsidRPr="006841DD" w:rsidRDefault="00955D7C" w:rsidP="00D46B9C">
            <w:pPr>
              <w:spacing w:line="276" w:lineRule="auto"/>
              <w:jc w:val="both"/>
              <w:rPr>
                <w:rFonts w:ascii="Times New Roman" w:hAnsi="Times New Roman" w:cs="Times New Roman"/>
                <w:sz w:val="20"/>
              </w:rPr>
            </w:pPr>
            <w:r w:rsidRPr="006841DD">
              <w:rPr>
                <w:rFonts w:ascii="Times New Roman" w:hAnsi="Times New Roman" w:cs="Times New Roman"/>
                <w:sz w:val="20"/>
              </w:rPr>
              <w:t>BH661</w:t>
            </w:r>
          </w:p>
        </w:tc>
        <w:tc>
          <w:tcPr>
            <w:tcW w:w="916" w:type="dxa"/>
          </w:tcPr>
          <w:p w:rsidR="00955D7C" w:rsidRPr="006841DD" w:rsidRDefault="00955D7C" w:rsidP="00D46B9C">
            <w:pPr>
              <w:spacing w:line="276" w:lineRule="auto"/>
              <w:jc w:val="both"/>
              <w:rPr>
                <w:rFonts w:ascii="Times New Roman" w:hAnsi="Times New Roman" w:cs="Times New Roman"/>
                <w:sz w:val="20"/>
              </w:rPr>
            </w:pPr>
            <w:r w:rsidRPr="006841DD">
              <w:rPr>
                <w:rFonts w:ascii="Times New Roman" w:hAnsi="Times New Roman" w:cs="Times New Roman"/>
                <w:sz w:val="20"/>
              </w:rPr>
              <w:t>78</w:t>
            </w:r>
          </w:p>
        </w:tc>
        <w:tc>
          <w:tcPr>
            <w:tcW w:w="816" w:type="dxa"/>
          </w:tcPr>
          <w:p w:rsidR="00955D7C" w:rsidRPr="006841DD" w:rsidRDefault="00955D7C" w:rsidP="00D46B9C">
            <w:pPr>
              <w:spacing w:line="276" w:lineRule="auto"/>
              <w:jc w:val="both"/>
              <w:rPr>
                <w:rFonts w:ascii="Times New Roman" w:hAnsi="Times New Roman" w:cs="Times New Roman"/>
                <w:sz w:val="20"/>
              </w:rPr>
            </w:pPr>
            <w:r w:rsidRPr="006841DD">
              <w:rPr>
                <w:rFonts w:ascii="Times New Roman" w:hAnsi="Times New Roman" w:cs="Times New Roman"/>
                <w:sz w:val="20"/>
              </w:rPr>
              <w:t>76</w:t>
            </w:r>
          </w:p>
        </w:tc>
        <w:tc>
          <w:tcPr>
            <w:tcW w:w="1013" w:type="dxa"/>
            <w:gridSpan w:val="2"/>
          </w:tcPr>
          <w:p w:rsidR="00955D7C" w:rsidRPr="006841DD" w:rsidRDefault="00955D7C" w:rsidP="00D46B9C">
            <w:pPr>
              <w:spacing w:line="276" w:lineRule="auto"/>
              <w:jc w:val="both"/>
              <w:rPr>
                <w:rFonts w:ascii="Times New Roman" w:hAnsi="Times New Roman" w:cs="Times New Roman"/>
                <w:sz w:val="20"/>
              </w:rPr>
            </w:pPr>
            <w:r w:rsidRPr="006841DD">
              <w:rPr>
                <w:rFonts w:ascii="Times New Roman" w:hAnsi="Times New Roman" w:cs="Times New Roman"/>
                <w:sz w:val="20"/>
              </w:rPr>
              <w:t xml:space="preserve">132    </w:t>
            </w:r>
          </w:p>
        </w:tc>
        <w:tc>
          <w:tcPr>
            <w:tcW w:w="911" w:type="dxa"/>
          </w:tcPr>
          <w:p w:rsidR="00955D7C" w:rsidRPr="006841DD" w:rsidRDefault="00955D7C" w:rsidP="00D46B9C">
            <w:pPr>
              <w:spacing w:line="276" w:lineRule="auto"/>
              <w:jc w:val="both"/>
              <w:rPr>
                <w:rFonts w:ascii="Times New Roman" w:hAnsi="Times New Roman" w:cs="Times New Roman"/>
                <w:sz w:val="20"/>
              </w:rPr>
            </w:pPr>
            <w:r w:rsidRPr="006841DD">
              <w:rPr>
                <w:rFonts w:ascii="Times New Roman" w:hAnsi="Times New Roman" w:cs="Times New Roman"/>
                <w:sz w:val="20"/>
              </w:rPr>
              <w:t>134</w:t>
            </w:r>
          </w:p>
        </w:tc>
        <w:tc>
          <w:tcPr>
            <w:tcW w:w="1143" w:type="dxa"/>
            <w:gridSpan w:val="2"/>
          </w:tcPr>
          <w:p w:rsidR="00955D7C" w:rsidRPr="006841DD" w:rsidRDefault="00955D7C" w:rsidP="00D46B9C">
            <w:pPr>
              <w:spacing w:line="276" w:lineRule="auto"/>
              <w:jc w:val="both"/>
              <w:rPr>
                <w:rFonts w:ascii="Times New Roman" w:hAnsi="Times New Roman" w:cs="Times New Roman"/>
                <w:sz w:val="20"/>
              </w:rPr>
            </w:pPr>
            <w:r w:rsidRPr="006841DD">
              <w:rPr>
                <w:rFonts w:ascii="Times New Roman" w:hAnsi="Times New Roman" w:cs="Times New Roman"/>
                <w:sz w:val="20"/>
              </w:rPr>
              <w:t xml:space="preserve">5.823     </w:t>
            </w:r>
          </w:p>
        </w:tc>
        <w:tc>
          <w:tcPr>
            <w:tcW w:w="1080" w:type="dxa"/>
          </w:tcPr>
          <w:p w:rsidR="00955D7C" w:rsidRPr="006841DD" w:rsidRDefault="00955D7C" w:rsidP="00D46B9C">
            <w:pPr>
              <w:spacing w:line="276" w:lineRule="auto"/>
              <w:jc w:val="both"/>
              <w:rPr>
                <w:rFonts w:ascii="Times New Roman" w:hAnsi="Times New Roman" w:cs="Times New Roman"/>
                <w:sz w:val="20"/>
              </w:rPr>
            </w:pPr>
            <w:r w:rsidRPr="006841DD">
              <w:rPr>
                <w:rFonts w:ascii="Times New Roman" w:hAnsi="Times New Roman" w:cs="Times New Roman"/>
                <w:sz w:val="20"/>
              </w:rPr>
              <w:t xml:space="preserve">5.82     </w:t>
            </w:r>
          </w:p>
        </w:tc>
      </w:tr>
      <w:tr w:rsidR="00955D7C" w:rsidRPr="006841DD" w:rsidTr="00D46B9C">
        <w:trPr>
          <w:gridAfter w:val="1"/>
          <w:wAfter w:w="12" w:type="dxa"/>
          <w:trHeight w:val="298"/>
        </w:trPr>
        <w:tc>
          <w:tcPr>
            <w:tcW w:w="1451" w:type="dxa"/>
          </w:tcPr>
          <w:p w:rsidR="00955D7C" w:rsidRPr="006841DD" w:rsidRDefault="00955D7C" w:rsidP="00D46B9C">
            <w:pPr>
              <w:spacing w:line="276" w:lineRule="auto"/>
              <w:jc w:val="both"/>
              <w:rPr>
                <w:rFonts w:ascii="Times New Roman" w:hAnsi="Times New Roman" w:cs="Times New Roman"/>
                <w:sz w:val="20"/>
              </w:rPr>
            </w:pPr>
          </w:p>
        </w:tc>
        <w:tc>
          <w:tcPr>
            <w:tcW w:w="1660" w:type="dxa"/>
          </w:tcPr>
          <w:p w:rsidR="00955D7C" w:rsidRPr="006841DD" w:rsidRDefault="00955D7C" w:rsidP="00D46B9C">
            <w:pPr>
              <w:spacing w:line="276" w:lineRule="auto"/>
              <w:jc w:val="both"/>
              <w:rPr>
                <w:rFonts w:ascii="Times New Roman" w:hAnsi="Times New Roman" w:cs="Times New Roman"/>
                <w:sz w:val="20"/>
              </w:rPr>
            </w:pPr>
            <w:r w:rsidRPr="006841DD">
              <w:rPr>
                <w:rFonts w:ascii="Times New Roman" w:hAnsi="Times New Roman" w:cs="Times New Roman"/>
                <w:sz w:val="20"/>
              </w:rPr>
              <w:t>Melkassa-2</w:t>
            </w:r>
          </w:p>
        </w:tc>
        <w:tc>
          <w:tcPr>
            <w:tcW w:w="916" w:type="dxa"/>
          </w:tcPr>
          <w:p w:rsidR="00955D7C" w:rsidRPr="006841DD" w:rsidRDefault="00955D7C" w:rsidP="00D46B9C">
            <w:pPr>
              <w:spacing w:line="276" w:lineRule="auto"/>
              <w:jc w:val="both"/>
              <w:rPr>
                <w:rFonts w:ascii="Times New Roman" w:hAnsi="Times New Roman" w:cs="Times New Roman"/>
                <w:sz w:val="20"/>
              </w:rPr>
            </w:pPr>
            <w:r w:rsidRPr="006841DD">
              <w:rPr>
                <w:rFonts w:ascii="Times New Roman" w:hAnsi="Times New Roman" w:cs="Times New Roman"/>
                <w:sz w:val="20"/>
              </w:rPr>
              <w:t>71</w:t>
            </w:r>
          </w:p>
        </w:tc>
        <w:tc>
          <w:tcPr>
            <w:tcW w:w="816" w:type="dxa"/>
          </w:tcPr>
          <w:p w:rsidR="00955D7C" w:rsidRPr="006841DD" w:rsidRDefault="00955D7C" w:rsidP="00D46B9C">
            <w:pPr>
              <w:spacing w:line="276" w:lineRule="auto"/>
              <w:jc w:val="both"/>
              <w:rPr>
                <w:rFonts w:ascii="Times New Roman" w:hAnsi="Times New Roman" w:cs="Times New Roman"/>
                <w:sz w:val="20"/>
              </w:rPr>
            </w:pPr>
            <w:r w:rsidRPr="006841DD">
              <w:rPr>
                <w:rFonts w:ascii="Times New Roman" w:hAnsi="Times New Roman" w:cs="Times New Roman"/>
                <w:sz w:val="20"/>
              </w:rPr>
              <w:t>70</w:t>
            </w:r>
          </w:p>
        </w:tc>
        <w:tc>
          <w:tcPr>
            <w:tcW w:w="1013" w:type="dxa"/>
            <w:gridSpan w:val="2"/>
          </w:tcPr>
          <w:p w:rsidR="00955D7C" w:rsidRPr="006841DD" w:rsidRDefault="00955D7C" w:rsidP="00D46B9C">
            <w:pPr>
              <w:spacing w:line="276" w:lineRule="auto"/>
              <w:jc w:val="both"/>
              <w:rPr>
                <w:rFonts w:ascii="Times New Roman" w:hAnsi="Times New Roman" w:cs="Times New Roman"/>
                <w:sz w:val="20"/>
              </w:rPr>
            </w:pPr>
            <w:r w:rsidRPr="006841DD">
              <w:rPr>
                <w:rFonts w:ascii="Times New Roman" w:hAnsi="Times New Roman" w:cs="Times New Roman"/>
                <w:sz w:val="20"/>
              </w:rPr>
              <w:t xml:space="preserve">124     </w:t>
            </w:r>
          </w:p>
        </w:tc>
        <w:tc>
          <w:tcPr>
            <w:tcW w:w="911" w:type="dxa"/>
          </w:tcPr>
          <w:p w:rsidR="00955D7C" w:rsidRPr="006841DD" w:rsidRDefault="00955D7C" w:rsidP="00D46B9C">
            <w:pPr>
              <w:spacing w:line="276" w:lineRule="auto"/>
              <w:jc w:val="both"/>
              <w:rPr>
                <w:rFonts w:ascii="Times New Roman" w:hAnsi="Times New Roman" w:cs="Times New Roman"/>
                <w:sz w:val="20"/>
              </w:rPr>
            </w:pPr>
            <w:r w:rsidRPr="006841DD">
              <w:rPr>
                <w:rFonts w:ascii="Times New Roman" w:hAnsi="Times New Roman" w:cs="Times New Roman"/>
                <w:sz w:val="20"/>
              </w:rPr>
              <w:t>127</w:t>
            </w:r>
          </w:p>
        </w:tc>
        <w:tc>
          <w:tcPr>
            <w:tcW w:w="1143" w:type="dxa"/>
            <w:gridSpan w:val="2"/>
          </w:tcPr>
          <w:p w:rsidR="00955D7C" w:rsidRPr="006841DD" w:rsidRDefault="00955D7C" w:rsidP="00D46B9C">
            <w:pPr>
              <w:spacing w:line="276" w:lineRule="auto"/>
              <w:jc w:val="both"/>
              <w:rPr>
                <w:rFonts w:ascii="Times New Roman" w:hAnsi="Times New Roman" w:cs="Times New Roman"/>
                <w:sz w:val="20"/>
              </w:rPr>
            </w:pPr>
            <w:r w:rsidRPr="006841DD">
              <w:rPr>
                <w:rFonts w:ascii="Times New Roman" w:hAnsi="Times New Roman" w:cs="Times New Roman"/>
                <w:sz w:val="20"/>
              </w:rPr>
              <w:t xml:space="preserve">3.021      </w:t>
            </w:r>
          </w:p>
        </w:tc>
        <w:tc>
          <w:tcPr>
            <w:tcW w:w="1080" w:type="dxa"/>
          </w:tcPr>
          <w:p w:rsidR="00955D7C" w:rsidRPr="006841DD" w:rsidRDefault="00955D7C" w:rsidP="00D46B9C">
            <w:pPr>
              <w:spacing w:line="276" w:lineRule="auto"/>
              <w:jc w:val="both"/>
              <w:rPr>
                <w:rFonts w:ascii="Times New Roman" w:hAnsi="Times New Roman" w:cs="Times New Roman"/>
                <w:sz w:val="20"/>
              </w:rPr>
            </w:pPr>
            <w:r w:rsidRPr="006841DD">
              <w:rPr>
                <w:rFonts w:ascii="Times New Roman" w:hAnsi="Times New Roman" w:cs="Times New Roman"/>
                <w:sz w:val="20"/>
              </w:rPr>
              <w:t>4.43</w:t>
            </w:r>
          </w:p>
        </w:tc>
      </w:tr>
      <w:tr w:rsidR="00955D7C" w:rsidRPr="006841DD" w:rsidTr="00D46B9C">
        <w:trPr>
          <w:gridAfter w:val="1"/>
          <w:wAfter w:w="12" w:type="dxa"/>
          <w:trHeight w:val="298"/>
        </w:trPr>
        <w:tc>
          <w:tcPr>
            <w:tcW w:w="1451" w:type="dxa"/>
          </w:tcPr>
          <w:p w:rsidR="00955D7C" w:rsidRPr="006841DD" w:rsidRDefault="00955D7C" w:rsidP="00D46B9C">
            <w:pPr>
              <w:spacing w:line="276" w:lineRule="auto"/>
              <w:jc w:val="both"/>
              <w:rPr>
                <w:rFonts w:ascii="Times New Roman" w:hAnsi="Times New Roman" w:cs="Times New Roman"/>
                <w:sz w:val="20"/>
              </w:rPr>
            </w:pPr>
            <w:proofErr w:type="spellStart"/>
            <w:r w:rsidRPr="006841DD">
              <w:rPr>
                <w:rFonts w:ascii="Times New Roman" w:hAnsi="Times New Roman" w:cs="Times New Roman"/>
                <w:sz w:val="20"/>
              </w:rPr>
              <w:t>Haramaya</w:t>
            </w:r>
            <w:proofErr w:type="spellEnd"/>
          </w:p>
        </w:tc>
        <w:tc>
          <w:tcPr>
            <w:tcW w:w="1660" w:type="dxa"/>
          </w:tcPr>
          <w:p w:rsidR="00955D7C" w:rsidRPr="006841DD" w:rsidRDefault="00955D7C" w:rsidP="00D46B9C">
            <w:pPr>
              <w:spacing w:line="276" w:lineRule="auto"/>
              <w:jc w:val="both"/>
              <w:rPr>
                <w:rFonts w:ascii="Times New Roman" w:hAnsi="Times New Roman" w:cs="Times New Roman"/>
                <w:sz w:val="20"/>
              </w:rPr>
            </w:pPr>
            <w:r w:rsidRPr="006841DD">
              <w:rPr>
                <w:rFonts w:ascii="Times New Roman" w:hAnsi="Times New Roman" w:cs="Times New Roman"/>
                <w:sz w:val="20"/>
              </w:rPr>
              <w:t>BH546</w:t>
            </w:r>
          </w:p>
        </w:tc>
        <w:tc>
          <w:tcPr>
            <w:tcW w:w="916" w:type="dxa"/>
          </w:tcPr>
          <w:p w:rsidR="00955D7C" w:rsidRPr="006841DD" w:rsidRDefault="00955D7C" w:rsidP="00D46B9C">
            <w:pPr>
              <w:spacing w:line="276" w:lineRule="auto"/>
              <w:jc w:val="both"/>
              <w:rPr>
                <w:rFonts w:ascii="Times New Roman" w:hAnsi="Times New Roman" w:cs="Times New Roman"/>
                <w:sz w:val="20"/>
              </w:rPr>
            </w:pPr>
            <w:r w:rsidRPr="006841DD">
              <w:rPr>
                <w:rFonts w:ascii="Times New Roman" w:hAnsi="Times New Roman" w:cs="Times New Roman"/>
                <w:sz w:val="20"/>
              </w:rPr>
              <w:t>112</w:t>
            </w:r>
          </w:p>
        </w:tc>
        <w:tc>
          <w:tcPr>
            <w:tcW w:w="816" w:type="dxa"/>
          </w:tcPr>
          <w:p w:rsidR="00955D7C" w:rsidRPr="006841DD" w:rsidRDefault="00955D7C" w:rsidP="00D46B9C">
            <w:pPr>
              <w:spacing w:line="276" w:lineRule="auto"/>
              <w:jc w:val="both"/>
              <w:rPr>
                <w:rFonts w:ascii="Times New Roman" w:hAnsi="Times New Roman" w:cs="Times New Roman"/>
                <w:sz w:val="20"/>
              </w:rPr>
            </w:pPr>
            <w:r w:rsidRPr="006841DD">
              <w:rPr>
                <w:rFonts w:ascii="Times New Roman" w:hAnsi="Times New Roman" w:cs="Times New Roman"/>
                <w:sz w:val="20"/>
              </w:rPr>
              <w:t>108</w:t>
            </w:r>
          </w:p>
        </w:tc>
        <w:tc>
          <w:tcPr>
            <w:tcW w:w="1013" w:type="dxa"/>
            <w:gridSpan w:val="2"/>
          </w:tcPr>
          <w:p w:rsidR="00955D7C" w:rsidRPr="006841DD" w:rsidRDefault="00955D7C" w:rsidP="00D46B9C">
            <w:pPr>
              <w:spacing w:line="276" w:lineRule="auto"/>
              <w:jc w:val="both"/>
              <w:rPr>
                <w:rFonts w:ascii="Times New Roman" w:hAnsi="Times New Roman" w:cs="Times New Roman"/>
                <w:sz w:val="20"/>
              </w:rPr>
            </w:pPr>
            <w:r w:rsidRPr="006841DD">
              <w:rPr>
                <w:rFonts w:ascii="Times New Roman" w:hAnsi="Times New Roman" w:cs="Times New Roman"/>
                <w:sz w:val="20"/>
              </w:rPr>
              <w:t xml:space="preserve">152     </w:t>
            </w:r>
          </w:p>
        </w:tc>
        <w:tc>
          <w:tcPr>
            <w:tcW w:w="911" w:type="dxa"/>
          </w:tcPr>
          <w:p w:rsidR="00955D7C" w:rsidRPr="006841DD" w:rsidRDefault="00955D7C" w:rsidP="00D46B9C">
            <w:pPr>
              <w:spacing w:line="276" w:lineRule="auto"/>
              <w:jc w:val="both"/>
              <w:rPr>
                <w:rFonts w:ascii="Times New Roman" w:hAnsi="Times New Roman" w:cs="Times New Roman"/>
                <w:sz w:val="20"/>
              </w:rPr>
            </w:pPr>
            <w:r w:rsidRPr="006841DD">
              <w:rPr>
                <w:rFonts w:ascii="Times New Roman" w:hAnsi="Times New Roman" w:cs="Times New Roman"/>
                <w:sz w:val="20"/>
              </w:rPr>
              <w:t>152</w:t>
            </w:r>
          </w:p>
        </w:tc>
        <w:tc>
          <w:tcPr>
            <w:tcW w:w="1143" w:type="dxa"/>
            <w:gridSpan w:val="2"/>
          </w:tcPr>
          <w:p w:rsidR="00955D7C" w:rsidRPr="006841DD" w:rsidRDefault="00955D7C" w:rsidP="00D46B9C">
            <w:pPr>
              <w:spacing w:line="276" w:lineRule="auto"/>
              <w:jc w:val="both"/>
              <w:rPr>
                <w:rFonts w:ascii="Times New Roman" w:hAnsi="Times New Roman" w:cs="Times New Roman"/>
                <w:sz w:val="20"/>
              </w:rPr>
            </w:pPr>
            <w:r w:rsidRPr="006841DD">
              <w:rPr>
                <w:rFonts w:ascii="Times New Roman" w:hAnsi="Times New Roman" w:cs="Times New Roman"/>
                <w:sz w:val="20"/>
              </w:rPr>
              <w:t xml:space="preserve">4.861      </w:t>
            </w:r>
          </w:p>
        </w:tc>
        <w:tc>
          <w:tcPr>
            <w:tcW w:w="1080" w:type="dxa"/>
          </w:tcPr>
          <w:p w:rsidR="00955D7C" w:rsidRPr="006841DD" w:rsidRDefault="00955D7C" w:rsidP="00D46B9C">
            <w:pPr>
              <w:spacing w:line="276" w:lineRule="auto"/>
              <w:jc w:val="both"/>
              <w:rPr>
                <w:rFonts w:ascii="Times New Roman" w:hAnsi="Times New Roman" w:cs="Times New Roman"/>
                <w:sz w:val="20"/>
              </w:rPr>
            </w:pPr>
            <w:r w:rsidRPr="006841DD">
              <w:rPr>
                <w:rFonts w:ascii="Times New Roman" w:hAnsi="Times New Roman" w:cs="Times New Roman"/>
                <w:sz w:val="20"/>
              </w:rPr>
              <w:t>5.64</w:t>
            </w:r>
          </w:p>
        </w:tc>
      </w:tr>
      <w:tr w:rsidR="00955D7C" w:rsidRPr="006841DD" w:rsidTr="00D46B9C">
        <w:trPr>
          <w:gridAfter w:val="1"/>
          <w:wAfter w:w="12" w:type="dxa"/>
          <w:trHeight w:val="280"/>
        </w:trPr>
        <w:tc>
          <w:tcPr>
            <w:tcW w:w="1451" w:type="dxa"/>
          </w:tcPr>
          <w:p w:rsidR="00955D7C" w:rsidRPr="006841DD" w:rsidRDefault="00955D7C" w:rsidP="00D46B9C">
            <w:pPr>
              <w:spacing w:line="276" w:lineRule="auto"/>
              <w:jc w:val="both"/>
              <w:rPr>
                <w:rFonts w:ascii="Times New Roman" w:hAnsi="Times New Roman" w:cs="Times New Roman"/>
                <w:sz w:val="20"/>
              </w:rPr>
            </w:pPr>
          </w:p>
        </w:tc>
        <w:tc>
          <w:tcPr>
            <w:tcW w:w="1660" w:type="dxa"/>
          </w:tcPr>
          <w:p w:rsidR="00955D7C" w:rsidRPr="006841DD" w:rsidRDefault="00955D7C" w:rsidP="00D46B9C">
            <w:pPr>
              <w:spacing w:line="276" w:lineRule="auto"/>
              <w:jc w:val="both"/>
              <w:rPr>
                <w:rFonts w:ascii="Times New Roman" w:hAnsi="Times New Roman" w:cs="Times New Roman"/>
                <w:sz w:val="20"/>
              </w:rPr>
            </w:pPr>
            <w:r w:rsidRPr="006841DD">
              <w:rPr>
                <w:rFonts w:ascii="Times New Roman" w:hAnsi="Times New Roman" w:cs="Times New Roman"/>
                <w:sz w:val="20"/>
              </w:rPr>
              <w:t>BH661</w:t>
            </w:r>
          </w:p>
        </w:tc>
        <w:tc>
          <w:tcPr>
            <w:tcW w:w="916" w:type="dxa"/>
          </w:tcPr>
          <w:p w:rsidR="00955D7C" w:rsidRPr="006841DD" w:rsidRDefault="00955D7C" w:rsidP="00D46B9C">
            <w:pPr>
              <w:spacing w:line="276" w:lineRule="auto"/>
              <w:jc w:val="both"/>
              <w:rPr>
                <w:rFonts w:ascii="Times New Roman" w:hAnsi="Times New Roman" w:cs="Times New Roman"/>
                <w:sz w:val="20"/>
              </w:rPr>
            </w:pPr>
            <w:r w:rsidRPr="006841DD">
              <w:rPr>
                <w:rFonts w:ascii="Times New Roman" w:hAnsi="Times New Roman" w:cs="Times New Roman"/>
                <w:sz w:val="20"/>
              </w:rPr>
              <w:t>97</w:t>
            </w:r>
          </w:p>
        </w:tc>
        <w:tc>
          <w:tcPr>
            <w:tcW w:w="816" w:type="dxa"/>
          </w:tcPr>
          <w:p w:rsidR="00955D7C" w:rsidRPr="006841DD" w:rsidRDefault="00955D7C" w:rsidP="00D46B9C">
            <w:pPr>
              <w:spacing w:line="276" w:lineRule="auto"/>
              <w:jc w:val="both"/>
              <w:rPr>
                <w:rFonts w:ascii="Times New Roman" w:hAnsi="Times New Roman" w:cs="Times New Roman"/>
                <w:sz w:val="20"/>
              </w:rPr>
            </w:pPr>
            <w:r w:rsidRPr="006841DD">
              <w:rPr>
                <w:rFonts w:ascii="Times New Roman" w:hAnsi="Times New Roman" w:cs="Times New Roman"/>
                <w:sz w:val="20"/>
              </w:rPr>
              <w:t>96</w:t>
            </w:r>
          </w:p>
        </w:tc>
        <w:tc>
          <w:tcPr>
            <w:tcW w:w="1013" w:type="dxa"/>
            <w:gridSpan w:val="2"/>
          </w:tcPr>
          <w:p w:rsidR="00955D7C" w:rsidRPr="006841DD" w:rsidRDefault="00955D7C" w:rsidP="00D46B9C">
            <w:pPr>
              <w:spacing w:line="276" w:lineRule="auto"/>
              <w:jc w:val="both"/>
              <w:rPr>
                <w:rFonts w:ascii="Times New Roman" w:hAnsi="Times New Roman" w:cs="Times New Roman"/>
                <w:sz w:val="20"/>
              </w:rPr>
            </w:pPr>
            <w:r w:rsidRPr="006841DD">
              <w:rPr>
                <w:rFonts w:ascii="Times New Roman" w:hAnsi="Times New Roman" w:cs="Times New Roman"/>
                <w:sz w:val="20"/>
              </w:rPr>
              <w:t xml:space="preserve">149     </w:t>
            </w:r>
          </w:p>
        </w:tc>
        <w:tc>
          <w:tcPr>
            <w:tcW w:w="911" w:type="dxa"/>
          </w:tcPr>
          <w:p w:rsidR="00955D7C" w:rsidRPr="006841DD" w:rsidRDefault="00955D7C" w:rsidP="00D46B9C">
            <w:pPr>
              <w:spacing w:line="276" w:lineRule="auto"/>
              <w:jc w:val="both"/>
              <w:rPr>
                <w:rFonts w:ascii="Times New Roman" w:hAnsi="Times New Roman" w:cs="Times New Roman"/>
                <w:sz w:val="20"/>
              </w:rPr>
            </w:pPr>
            <w:r w:rsidRPr="006841DD">
              <w:rPr>
                <w:rFonts w:ascii="Times New Roman" w:hAnsi="Times New Roman" w:cs="Times New Roman"/>
                <w:sz w:val="20"/>
              </w:rPr>
              <w:t>150</w:t>
            </w:r>
          </w:p>
        </w:tc>
        <w:tc>
          <w:tcPr>
            <w:tcW w:w="1143" w:type="dxa"/>
            <w:gridSpan w:val="2"/>
          </w:tcPr>
          <w:p w:rsidR="00955D7C" w:rsidRPr="006841DD" w:rsidRDefault="00955D7C" w:rsidP="00D46B9C">
            <w:pPr>
              <w:spacing w:line="276" w:lineRule="auto"/>
              <w:jc w:val="both"/>
              <w:rPr>
                <w:rFonts w:ascii="Times New Roman" w:hAnsi="Times New Roman" w:cs="Times New Roman"/>
                <w:sz w:val="20"/>
              </w:rPr>
            </w:pPr>
            <w:r w:rsidRPr="006841DD">
              <w:rPr>
                <w:rFonts w:ascii="Times New Roman" w:hAnsi="Times New Roman" w:cs="Times New Roman"/>
                <w:sz w:val="20"/>
              </w:rPr>
              <w:t xml:space="preserve">4.721      </w:t>
            </w:r>
          </w:p>
        </w:tc>
        <w:tc>
          <w:tcPr>
            <w:tcW w:w="1080" w:type="dxa"/>
          </w:tcPr>
          <w:p w:rsidR="00955D7C" w:rsidRPr="006841DD" w:rsidRDefault="00955D7C" w:rsidP="00D46B9C">
            <w:pPr>
              <w:spacing w:line="276" w:lineRule="auto"/>
              <w:jc w:val="both"/>
              <w:rPr>
                <w:rFonts w:ascii="Times New Roman" w:hAnsi="Times New Roman" w:cs="Times New Roman"/>
                <w:sz w:val="20"/>
              </w:rPr>
            </w:pPr>
            <w:r w:rsidRPr="006841DD">
              <w:rPr>
                <w:rFonts w:ascii="Times New Roman" w:hAnsi="Times New Roman" w:cs="Times New Roman"/>
                <w:sz w:val="20"/>
              </w:rPr>
              <w:t>5.21</w:t>
            </w:r>
          </w:p>
        </w:tc>
      </w:tr>
      <w:tr w:rsidR="00955D7C" w:rsidRPr="006841DD" w:rsidTr="00D46B9C">
        <w:trPr>
          <w:gridAfter w:val="1"/>
          <w:wAfter w:w="12" w:type="dxa"/>
          <w:trHeight w:val="298"/>
        </w:trPr>
        <w:tc>
          <w:tcPr>
            <w:tcW w:w="1451" w:type="dxa"/>
          </w:tcPr>
          <w:p w:rsidR="00955D7C" w:rsidRPr="006841DD" w:rsidRDefault="00955D7C" w:rsidP="00D46B9C">
            <w:pPr>
              <w:spacing w:line="276" w:lineRule="auto"/>
              <w:jc w:val="both"/>
              <w:rPr>
                <w:rFonts w:ascii="Times New Roman" w:hAnsi="Times New Roman" w:cs="Times New Roman"/>
                <w:sz w:val="20"/>
              </w:rPr>
            </w:pPr>
          </w:p>
        </w:tc>
        <w:tc>
          <w:tcPr>
            <w:tcW w:w="1660" w:type="dxa"/>
          </w:tcPr>
          <w:p w:rsidR="00955D7C" w:rsidRPr="006841DD" w:rsidRDefault="00955D7C" w:rsidP="00D46B9C">
            <w:pPr>
              <w:spacing w:line="276" w:lineRule="auto"/>
              <w:jc w:val="both"/>
              <w:rPr>
                <w:rFonts w:ascii="Times New Roman" w:hAnsi="Times New Roman" w:cs="Times New Roman"/>
                <w:sz w:val="20"/>
              </w:rPr>
            </w:pPr>
            <w:r w:rsidRPr="006841DD">
              <w:rPr>
                <w:rFonts w:ascii="Times New Roman" w:hAnsi="Times New Roman" w:cs="Times New Roman"/>
                <w:sz w:val="20"/>
              </w:rPr>
              <w:t>Melkassa-2</w:t>
            </w:r>
          </w:p>
        </w:tc>
        <w:tc>
          <w:tcPr>
            <w:tcW w:w="916" w:type="dxa"/>
          </w:tcPr>
          <w:p w:rsidR="00955D7C" w:rsidRPr="006841DD" w:rsidRDefault="00955D7C" w:rsidP="00D46B9C">
            <w:pPr>
              <w:spacing w:line="276" w:lineRule="auto"/>
              <w:jc w:val="both"/>
              <w:rPr>
                <w:rFonts w:ascii="Times New Roman" w:hAnsi="Times New Roman" w:cs="Times New Roman"/>
                <w:sz w:val="20"/>
              </w:rPr>
            </w:pPr>
            <w:r w:rsidRPr="006841DD">
              <w:rPr>
                <w:rFonts w:ascii="Times New Roman" w:hAnsi="Times New Roman" w:cs="Times New Roman"/>
                <w:sz w:val="20"/>
              </w:rPr>
              <w:t>76</w:t>
            </w:r>
          </w:p>
        </w:tc>
        <w:tc>
          <w:tcPr>
            <w:tcW w:w="816" w:type="dxa"/>
          </w:tcPr>
          <w:p w:rsidR="00955D7C" w:rsidRPr="006841DD" w:rsidRDefault="00955D7C" w:rsidP="00D46B9C">
            <w:pPr>
              <w:spacing w:line="276" w:lineRule="auto"/>
              <w:jc w:val="both"/>
              <w:rPr>
                <w:rFonts w:ascii="Times New Roman" w:hAnsi="Times New Roman" w:cs="Times New Roman"/>
                <w:sz w:val="20"/>
              </w:rPr>
            </w:pPr>
            <w:r w:rsidRPr="006841DD">
              <w:rPr>
                <w:rFonts w:ascii="Times New Roman" w:hAnsi="Times New Roman" w:cs="Times New Roman"/>
                <w:sz w:val="20"/>
              </w:rPr>
              <w:t>74</w:t>
            </w:r>
          </w:p>
        </w:tc>
        <w:tc>
          <w:tcPr>
            <w:tcW w:w="1013" w:type="dxa"/>
            <w:gridSpan w:val="2"/>
          </w:tcPr>
          <w:p w:rsidR="00955D7C" w:rsidRPr="006841DD" w:rsidRDefault="00955D7C" w:rsidP="00D46B9C">
            <w:pPr>
              <w:spacing w:line="276" w:lineRule="auto"/>
              <w:rPr>
                <w:rFonts w:ascii="Times New Roman" w:hAnsi="Times New Roman" w:cs="Times New Roman"/>
                <w:sz w:val="20"/>
              </w:rPr>
            </w:pPr>
            <w:r w:rsidRPr="006841DD">
              <w:rPr>
                <w:rFonts w:ascii="Times New Roman" w:hAnsi="Times New Roman" w:cs="Times New Roman"/>
                <w:sz w:val="20"/>
              </w:rPr>
              <w:t xml:space="preserve">129    </w:t>
            </w:r>
          </w:p>
        </w:tc>
        <w:tc>
          <w:tcPr>
            <w:tcW w:w="911" w:type="dxa"/>
          </w:tcPr>
          <w:p w:rsidR="00955D7C" w:rsidRPr="006841DD" w:rsidRDefault="00955D7C" w:rsidP="00D46B9C">
            <w:pPr>
              <w:spacing w:line="276" w:lineRule="auto"/>
              <w:jc w:val="both"/>
              <w:rPr>
                <w:rFonts w:ascii="Times New Roman" w:hAnsi="Times New Roman" w:cs="Times New Roman"/>
                <w:sz w:val="20"/>
              </w:rPr>
            </w:pPr>
            <w:r w:rsidRPr="006841DD">
              <w:rPr>
                <w:rFonts w:ascii="Times New Roman" w:hAnsi="Times New Roman" w:cs="Times New Roman"/>
                <w:sz w:val="20"/>
              </w:rPr>
              <w:t>129</w:t>
            </w:r>
          </w:p>
        </w:tc>
        <w:tc>
          <w:tcPr>
            <w:tcW w:w="1143" w:type="dxa"/>
            <w:gridSpan w:val="2"/>
          </w:tcPr>
          <w:p w:rsidR="00955D7C" w:rsidRPr="006841DD" w:rsidRDefault="00955D7C" w:rsidP="00D46B9C">
            <w:pPr>
              <w:spacing w:line="276" w:lineRule="auto"/>
              <w:jc w:val="both"/>
              <w:rPr>
                <w:rFonts w:ascii="Times New Roman" w:hAnsi="Times New Roman" w:cs="Times New Roman"/>
                <w:sz w:val="20"/>
              </w:rPr>
            </w:pPr>
            <w:r w:rsidRPr="006841DD">
              <w:rPr>
                <w:rFonts w:ascii="Times New Roman" w:hAnsi="Times New Roman" w:cs="Times New Roman"/>
                <w:sz w:val="20"/>
              </w:rPr>
              <w:t xml:space="preserve">2.872      </w:t>
            </w:r>
          </w:p>
        </w:tc>
        <w:tc>
          <w:tcPr>
            <w:tcW w:w="1080" w:type="dxa"/>
          </w:tcPr>
          <w:p w:rsidR="00955D7C" w:rsidRPr="006841DD" w:rsidRDefault="00955D7C" w:rsidP="00D46B9C">
            <w:pPr>
              <w:spacing w:line="276" w:lineRule="auto"/>
              <w:jc w:val="both"/>
              <w:rPr>
                <w:rFonts w:ascii="Times New Roman" w:hAnsi="Times New Roman" w:cs="Times New Roman"/>
                <w:sz w:val="20"/>
              </w:rPr>
            </w:pPr>
            <w:r w:rsidRPr="006841DD">
              <w:rPr>
                <w:rFonts w:ascii="Times New Roman" w:hAnsi="Times New Roman" w:cs="Times New Roman"/>
                <w:sz w:val="20"/>
              </w:rPr>
              <w:t>3.52</w:t>
            </w:r>
          </w:p>
        </w:tc>
      </w:tr>
    </w:tbl>
    <w:p w:rsidR="00955D7C" w:rsidRPr="006841DD" w:rsidRDefault="00955D7C" w:rsidP="00955D7C">
      <w:pPr>
        <w:spacing w:after="0" w:line="276" w:lineRule="auto"/>
        <w:ind w:left="360"/>
        <w:jc w:val="both"/>
        <w:rPr>
          <w:rFonts w:ascii="Times New Roman" w:hAnsi="Times New Roman" w:cs="Times New Roman"/>
          <w:b/>
          <w:bCs/>
        </w:rPr>
      </w:pPr>
    </w:p>
    <w:p w:rsidR="00955D7C" w:rsidRPr="006841DD" w:rsidRDefault="00955D7C" w:rsidP="00955D7C">
      <w:pPr>
        <w:spacing w:after="0" w:line="240" w:lineRule="auto"/>
        <w:jc w:val="both"/>
        <w:rPr>
          <w:rFonts w:ascii="Times New Roman" w:eastAsia="Times New Roman" w:hAnsi="Times New Roman" w:cs="Times New Roman"/>
          <w:sz w:val="24"/>
          <w:szCs w:val="24"/>
        </w:rPr>
      </w:pPr>
      <w:r w:rsidRPr="006841DD">
        <w:rPr>
          <w:rFonts w:ascii="Times New Roman" w:eastAsia="Times New Roman" w:hAnsi="Times New Roman" w:cs="Times New Roman"/>
          <w:sz w:val="24"/>
          <w:szCs w:val="24"/>
        </w:rPr>
        <w:t>Overall, grain and biomass yields, as well as phenology (days to anthesis and days to maturity), were accurately represented by the calibrated model as depicted in Table 3. For maize cultivars, the CERES-Maize simulated phenology values most closely match the observed data. For the cultivars BH546 and BH661, the simulated grain yield was reasonably in accordance with the actual values. For all cultivars, the yield difference between the simulated and observed values was excellent; for Melkasa-2, it was good, but it was low for BH546. Days to flowering and grain output showed high agreement, whereas days to anthesis and days to maturity showed the strongest correlation.</w:t>
      </w:r>
    </w:p>
    <w:p w:rsidR="00955D7C" w:rsidRPr="006841DD" w:rsidRDefault="00955D7C" w:rsidP="00955D7C">
      <w:pPr>
        <w:spacing w:after="0" w:line="240" w:lineRule="auto"/>
        <w:jc w:val="both"/>
        <w:rPr>
          <w:rFonts w:ascii="Times New Roman" w:eastAsia="Times New Roman" w:hAnsi="Times New Roman" w:cs="Times New Roman"/>
          <w:sz w:val="24"/>
          <w:szCs w:val="24"/>
        </w:rPr>
      </w:pPr>
    </w:p>
    <w:p w:rsidR="00955D7C" w:rsidRPr="006841DD" w:rsidRDefault="00955D7C" w:rsidP="00955D7C">
      <w:pPr>
        <w:spacing w:line="276" w:lineRule="auto"/>
        <w:jc w:val="both"/>
        <w:rPr>
          <w:rFonts w:ascii="Times New Roman" w:hAnsi="Times New Roman" w:cs="Times New Roman"/>
          <w:b/>
        </w:rPr>
      </w:pPr>
      <w:r w:rsidRPr="006841DD">
        <w:rPr>
          <w:rFonts w:ascii="Times New Roman" w:hAnsi="Times New Roman" w:cs="Times New Roman"/>
          <w:b/>
        </w:rPr>
        <w:t xml:space="preserve">3.2 Variability in rainfall and maize yield </w:t>
      </w:r>
    </w:p>
    <w:p w:rsidR="00955D7C" w:rsidRPr="006841DD" w:rsidRDefault="00955D7C" w:rsidP="00955D7C">
      <w:pPr>
        <w:spacing w:line="276" w:lineRule="auto"/>
        <w:jc w:val="both"/>
        <w:rPr>
          <w:rFonts w:ascii="Times New Roman" w:hAnsi="Times New Roman" w:cs="Times New Roman"/>
          <w:sz w:val="24"/>
        </w:rPr>
      </w:pPr>
      <w:r w:rsidRPr="006841DD">
        <w:rPr>
          <w:rFonts w:ascii="Times New Roman" w:hAnsi="Times New Roman" w:cs="Times New Roman"/>
          <w:sz w:val="24"/>
        </w:rPr>
        <w:t>There were discernible relationships between these two sets of variables, according to a comparative line-graph analysis. For example, between 2003 and 2006, a decline in average annual rainfall was associated with a decline in maize output. Between 2007 and 2011, maize output rose notably, along with a corresponding increase in mean annual rainfall. Both average annual rainfall and maize output were relatively stable between 2002 and 2005. A closer look at the comparison data, however, showed that maize and rainfall variability were far more strongly correlated. According to this interpretation, changes in rainfall had a major impact on maize productivity. (Figure 2)</w:t>
      </w:r>
    </w:p>
    <w:p w:rsidR="00955D7C" w:rsidRPr="006841DD" w:rsidRDefault="00955D7C" w:rsidP="00955D7C">
      <w:pPr>
        <w:spacing w:after="0" w:line="276" w:lineRule="auto"/>
        <w:jc w:val="both"/>
        <w:rPr>
          <w:rFonts w:ascii="Times New Roman" w:hAnsi="Times New Roman" w:cs="Times New Roman"/>
          <w:sz w:val="24"/>
        </w:rPr>
      </w:pPr>
      <w:r w:rsidRPr="006841DD">
        <w:rPr>
          <w:rFonts w:ascii="Times New Roman" w:hAnsi="Times New Roman" w:cs="Times New Roman"/>
          <w:sz w:val="24"/>
        </w:rPr>
        <w:t>The amount of rainfall and the maize yield were positively correlated in several years, as shown in the graph above. However, the inverse relationship between rainwater and maize production in 2015 and 2020, where an increase did not correspond with an increase in maize output, could have been caused by other agronomic factors, such as an increase in the amount of cultivable land, a possible decrease in pests and diseases, or even a decrease in post-harvest losses. Rainfall may not be sufficient in this scenario to ensure optimal maize yield.</w:t>
      </w:r>
    </w:p>
    <w:p w:rsidR="00955D7C" w:rsidRPr="006841DD" w:rsidRDefault="00955D7C" w:rsidP="00955D7C">
      <w:pPr>
        <w:spacing w:after="0" w:line="276" w:lineRule="auto"/>
        <w:jc w:val="both"/>
        <w:rPr>
          <w:rFonts w:ascii="Times New Roman" w:hAnsi="Times New Roman" w:cs="Times New Roman"/>
        </w:rPr>
      </w:pPr>
    </w:p>
    <w:p w:rsidR="00955D7C" w:rsidRPr="006841DD" w:rsidRDefault="00955D7C" w:rsidP="00955D7C">
      <w:pPr>
        <w:spacing w:after="0" w:line="276" w:lineRule="auto"/>
        <w:jc w:val="both"/>
        <w:rPr>
          <w:rFonts w:ascii="Times New Roman" w:eastAsia="Times New Roman" w:hAnsi="Times New Roman" w:cs="Times New Roman"/>
          <w:sz w:val="24"/>
          <w:szCs w:val="24"/>
        </w:rPr>
      </w:pPr>
      <w:r w:rsidRPr="006841DD">
        <w:rPr>
          <w:rFonts w:ascii="Times New Roman" w:hAnsi="Times New Roman" w:cs="Times New Roman"/>
          <w:noProof/>
        </w:rPr>
        <w:drawing>
          <wp:inline distT="0" distB="0" distL="0" distR="0" wp14:anchorId="04D31AD5" wp14:editId="31B90DB5">
            <wp:extent cx="5934075" cy="2457450"/>
            <wp:effectExtent l="0" t="0" r="9525" b="0"/>
            <wp:docPr id="8" name="Chart 8">
              <a:extLst xmlns:a="http://schemas.openxmlformats.org/drawingml/2006/main">
                <a:ext uri="{FF2B5EF4-FFF2-40B4-BE49-F238E27FC236}">
                  <a16:creationId xmlns:a16="http://schemas.microsoft.com/office/drawing/2014/main" id="{B1289B59-57B4-4D06-86BA-37C21D8092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955D7C" w:rsidRPr="006841DD" w:rsidRDefault="00955D7C" w:rsidP="00955D7C">
      <w:pPr>
        <w:spacing w:after="0" w:line="276" w:lineRule="auto"/>
        <w:jc w:val="both"/>
        <w:rPr>
          <w:rFonts w:ascii="Times New Roman" w:eastAsia="Times New Roman" w:hAnsi="Times New Roman" w:cs="Times New Roman"/>
          <w:sz w:val="24"/>
          <w:szCs w:val="24"/>
        </w:rPr>
      </w:pPr>
      <w:r w:rsidRPr="006841DD">
        <w:rPr>
          <w:rFonts w:ascii="Times New Roman" w:eastAsia="Times New Roman" w:hAnsi="Times New Roman" w:cs="Times New Roman"/>
          <w:sz w:val="24"/>
          <w:szCs w:val="24"/>
        </w:rPr>
        <w:t>Figure 2: Annual rainfall and maize yield production</w:t>
      </w:r>
    </w:p>
    <w:p w:rsidR="00955D7C" w:rsidRPr="006841DD" w:rsidRDefault="00955D7C" w:rsidP="00955D7C">
      <w:pPr>
        <w:spacing w:after="0" w:line="240" w:lineRule="auto"/>
        <w:jc w:val="both"/>
        <w:rPr>
          <w:rFonts w:ascii="Times New Roman" w:eastAsia="Times New Roman" w:hAnsi="Times New Roman" w:cs="Times New Roman"/>
          <w:sz w:val="24"/>
          <w:szCs w:val="24"/>
        </w:rPr>
      </w:pPr>
    </w:p>
    <w:p w:rsidR="00955D7C" w:rsidRPr="006841DD" w:rsidRDefault="00955D7C" w:rsidP="00955D7C">
      <w:pPr>
        <w:spacing w:line="276" w:lineRule="auto"/>
        <w:jc w:val="both"/>
        <w:rPr>
          <w:rFonts w:ascii="Times New Roman" w:hAnsi="Times New Roman" w:cs="Times New Roman"/>
          <w:b/>
        </w:rPr>
      </w:pPr>
      <w:r w:rsidRPr="006841DD">
        <w:rPr>
          <w:rFonts w:ascii="Times New Roman" w:hAnsi="Times New Roman" w:cs="Times New Roman"/>
          <w:b/>
        </w:rPr>
        <w:lastRenderedPageBreak/>
        <w:t xml:space="preserve">3.3 Average Monthly Future Rainfall Distribution </w:t>
      </w:r>
    </w:p>
    <w:p w:rsidR="00955D7C" w:rsidRPr="006841DD" w:rsidRDefault="00955D7C" w:rsidP="00955D7C">
      <w:pPr>
        <w:spacing w:line="240" w:lineRule="auto"/>
        <w:jc w:val="both"/>
        <w:rPr>
          <w:rFonts w:ascii="Times New Roman" w:eastAsia="Times New Roman" w:hAnsi="Times New Roman" w:cs="Times New Roman"/>
          <w:sz w:val="24"/>
          <w:szCs w:val="24"/>
        </w:rPr>
      </w:pPr>
      <w:r w:rsidRPr="006841DD">
        <w:rPr>
          <w:rFonts w:ascii="Times New Roman" w:eastAsia="Times New Roman" w:hAnsi="Times New Roman" w:cs="Times New Roman"/>
          <w:sz w:val="24"/>
          <w:szCs w:val="24"/>
        </w:rPr>
        <w:t>By computing a percentage of precipitation from the base period, projected variations in monthly precipitation are examined. The Middle Future (2040–2069) and Far Future (2070–2099) were also projected. Figure 3 displays the anticipated variations in precipitation. March, April, and May (summer) show a declining trend in expected changes across all time periods. The monsoon and winter seasons, on the other hand, are predicted to get wetter. In all RCP scenarios, the greatest rate of rainfall rise is often seen in August. There is a discernible tendency that precipitation fluctuations in RCP8.5 are larger than those under RCP4.5.</w:t>
      </w:r>
    </w:p>
    <w:p w:rsidR="00955D7C" w:rsidRPr="006841DD" w:rsidRDefault="00955D7C" w:rsidP="00955D7C">
      <w:pPr>
        <w:spacing w:line="276" w:lineRule="auto"/>
        <w:jc w:val="both"/>
        <w:rPr>
          <w:rFonts w:ascii="Times New Roman" w:hAnsi="Times New Roman" w:cs="Times New Roman"/>
        </w:rPr>
      </w:pPr>
      <w:r w:rsidRPr="006841DD">
        <w:rPr>
          <w:rFonts w:ascii="Times New Roman" w:hAnsi="Times New Roman" w:cs="Times New Roman"/>
        </w:rPr>
        <w:t>Figure 3 displays the region's average monthly precipitation as a percentage of the base period for the Middle and Far Future (2040-2099). For RCP4.5 and RCP8.5, monthly precipitation has decreased in January and December, respectively, and across all RCP scenarios, it has declined dramatically from January to April. Average monthly precipitation varies across time periods, with a tendency to increase from June to November.  Future monthly precipitation will increase more rapidly from May to October across all RCP scenarios. Precipitation is predicted to decline in January, February, March, and April but to slightly increase in January, June, July, and August in all scenarios and future periods.</w:t>
      </w:r>
    </w:p>
    <w:p w:rsidR="00955D7C" w:rsidRPr="006841DD" w:rsidRDefault="00955D7C" w:rsidP="00955D7C">
      <w:pPr>
        <w:spacing w:line="276" w:lineRule="auto"/>
        <w:jc w:val="both"/>
        <w:rPr>
          <w:rFonts w:ascii="Times New Roman" w:hAnsi="Times New Roman" w:cs="Times New Roman"/>
        </w:rPr>
      </w:pPr>
      <w:r w:rsidRPr="006841DD">
        <w:rPr>
          <w:rFonts w:ascii="Times New Roman" w:hAnsi="Times New Roman" w:cs="Times New Roman"/>
          <w:noProof/>
        </w:rPr>
        <w:drawing>
          <wp:inline distT="0" distB="0" distL="0" distR="0" wp14:anchorId="234FB8AA" wp14:editId="446C186A">
            <wp:extent cx="2886075" cy="2371725"/>
            <wp:effectExtent l="0" t="0" r="9525" b="9525"/>
            <wp:docPr id="19" name="Chart 19">
              <a:extLst xmlns:a="http://schemas.openxmlformats.org/drawingml/2006/main">
                <a:ext uri="{FF2B5EF4-FFF2-40B4-BE49-F238E27FC236}">
                  <a16:creationId xmlns:a16="http://schemas.microsoft.com/office/drawing/2014/main" id="{6CB18F71-88E5-4E00-B606-624F339191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r w:rsidRPr="006841DD">
        <w:rPr>
          <w:rFonts w:ascii="Times New Roman" w:hAnsi="Times New Roman" w:cs="Times New Roman"/>
        </w:rPr>
        <w:t xml:space="preserve"> </w:t>
      </w:r>
      <w:r w:rsidRPr="006841DD">
        <w:rPr>
          <w:rFonts w:ascii="Times New Roman" w:hAnsi="Times New Roman" w:cs="Times New Roman"/>
          <w:noProof/>
        </w:rPr>
        <w:drawing>
          <wp:inline distT="0" distB="0" distL="0" distR="0" wp14:anchorId="01F17F5E" wp14:editId="28AFD8FF">
            <wp:extent cx="3009900" cy="2362200"/>
            <wp:effectExtent l="0" t="0" r="0" b="0"/>
            <wp:docPr id="20" name="Chart 20">
              <a:extLst xmlns:a="http://schemas.openxmlformats.org/drawingml/2006/main">
                <a:ext uri="{FF2B5EF4-FFF2-40B4-BE49-F238E27FC236}">
                  <a16:creationId xmlns:a16="http://schemas.microsoft.com/office/drawing/2014/main" id="{65CDF2D9-2252-4C95-8E4E-53254FE810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955D7C" w:rsidRPr="006841DD" w:rsidRDefault="00955D7C" w:rsidP="00955D7C">
      <w:pPr>
        <w:spacing w:line="276" w:lineRule="auto"/>
        <w:jc w:val="both"/>
        <w:rPr>
          <w:rFonts w:ascii="Times New Roman" w:hAnsi="Times New Roman" w:cs="Times New Roman"/>
        </w:rPr>
      </w:pPr>
      <w:r w:rsidRPr="006841DD">
        <w:rPr>
          <w:rFonts w:ascii="Times New Roman" w:hAnsi="Times New Roman" w:cs="Times New Roman"/>
          <w:noProof/>
        </w:rPr>
        <w:drawing>
          <wp:inline distT="0" distB="0" distL="0" distR="0" wp14:anchorId="7D2469AE" wp14:editId="78F72E25">
            <wp:extent cx="2905125" cy="2286000"/>
            <wp:effectExtent l="0" t="0" r="9525" b="0"/>
            <wp:docPr id="25" name="Chart 25">
              <a:extLst xmlns:a="http://schemas.openxmlformats.org/drawingml/2006/main">
                <a:ext uri="{FF2B5EF4-FFF2-40B4-BE49-F238E27FC236}">
                  <a16:creationId xmlns:a16="http://schemas.microsoft.com/office/drawing/2014/main" id="{4F5BC5E1-09E0-423D-AB96-2B3564625F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Pr="006841DD">
        <w:rPr>
          <w:rFonts w:ascii="Times New Roman" w:hAnsi="Times New Roman" w:cs="Times New Roman"/>
        </w:rPr>
        <w:t xml:space="preserve"> </w:t>
      </w:r>
      <w:r w:rsidRPr="006841DD">
        <w:rPr>
          <w:rFonts w:ascii="Times New Roman" w:hAnsi="Times New Roman" w:cs="Times New Roman"/>
          <w:noProof/>
        </w:rPr>
        <w:drawing>
          <wp:inline distT="0" distB="0" distL="0" distR="0" wp14:anchorId="3DB23E0C" wp14:editId="7A032EE5">
            <wp:extent cx="2981325" cy="2276475"/>
            <wp:effectExtent l="0" t="0" r="9525" b="9525"/>
            <wp:docPr id="26" name="Chart 26">
              <a:extLst xmlns:a="http://schemas.openxmlformats.org/drawingml/2006/main">
                <a:ext uri="{FF2B5EF4-FFF2-40B4-BE49-F238E27FC236}">
                  <a16:creationId xmlns:a16="http://schemas.microsoft.com/office/drawing/2014/main" id="{5B93909D-BEF1-4168-876C-87D3C00247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55D7C" w:rsidRPr="006841DD" w:rsidRDefault="00955D7C" w:rsidP="00955D7C">
      <w:pPr>
        <w:spacing w:line="276" w:lineRule="auto"/>
        <w:jc w:val="both"/>
        <w:rPr>
          <w:rFonts w:ascii="Times New Roman" w:hAnsi="Times New Roman" w:cs="Times New Roman"/>
        </w:rPr>
      </w:pPr>
      <w:r w:rsidRPr="006841DD">
        <w:rPr>
          <w:rFonts w:ascii="Times New Roman" w:hAnsi="Times New Roman" w:cs="Times New Roman"/>
        </w:rPr>
        <w:t xml:space="preserve">Figure 3. Average Monthly rainfall distribution over the study areas </w:t>
      </w:r>
    </w:p>
    <w:p w:rsidR="00955D7C" w:rsidRPr="006841DD" w:rsidRDefault="00955D7C" w:rsidP="00955D7C">
      <w:pPr>
        <w:spacing w:line="276" w:lineRule="auto"/>
        <w:jc w:val="both"/>
        <w:rPr>
          <w:rFonts w:ascii="Times New Roman" w:hAnsi="Times New Roman" w:cs="Times New Roman"/>
          <w:b/>
        </w:rPr>
      </w:pPr>
      <w:r w:rsidRPr="006841DD">
        <w:rPr>
          <w:rFonts w:ascii="Times New Roman" w:hAnsi="Times New Roman" w:cs="Times New Roman"/>
          <w:b/>
        </w:rPr>
        <w:lastRenderedPageBreak/>
        <w:t>3.4 Average Monthly Maximum and Minimum Temperature Changes</w:t>
      </w:r>
    </w:p>
    <w:p w:rsidR="00955D7C" w:rsidRPr="006841DD" w:rsidRDefault="00955D7C" w:rsidP="00955D7C">
      <w:pPr>
        <w:jc w:val="both"/>
        <w:rPr>
          <w:rFonts w:ascii="Times New Roman" w:eastAsia="Times New Roman" w:hAnsi="Times New Roman" w:cs="Times New Roman"/>
          <w:sz w:val="24"/>
          <w:szCs w:val="24"/>
        </w:rPr>
      </w:pPr>
      <w:r w:rsidRPr="006841DD">
        <w:rPr>
          <w:rFonts w:ascii="Times New Roman" w:eastAsia="Times New Roman" w:hAnsi="Times New Roman" w:cs="Times New Roman"/>
          <w:sz w:val="24"/>
          <w:szCs w:val="24"/>
        </w:rPr>
        <w:t xml:space="preserve">Figure 4 shows the average monthly temperature increase from 2040 to 2099 for the future period relative to the baseline period (1981–2010) under two RCP scenarios. The monthly maximum temperature is projected to increase in every month except January and February, whereas the average temperature is projected to decrease slightly in June and January. May is the hottest month here, with highs of about 2˚C. The average monthly minimum temperature is projected to increase by 0.45–1.5˚C, 0.7–1.5˚C, and 0.9–1.6˚C across all climate scenarios. Except for RCP4.5, which shows a maximum temperature increase, all RCP scenarios indicate increases in average monthly maximum and minimum temperatures in the mid-future (Figure 4). The average maximum temperature will increase by approximately 3 °C under RCP8.5 and by approximately 2.5 °C under RCP4.5. The increase in the average minimum temperature will likewise increase to approximately 3˚C for RCP8.5 and 2˚C for RCP4.5. </w:t>
      </w:r>
      <w:r w:rsidRPr="006841DD">
        <w:rPr>
          <w:rFonts w:ascii="Times New Roman" w:eastAsia="Times New Roman" w:hAnsi="Times New Roman" w:cs="Times New Roman"/>
          <w:sz w:val="24"/>
          <w:szCs w:val="24"/>
        </w:rPr>
        <w:br/>
        <w:t>The average monthly maximum and minimum temperatures for the Far Future are shown in Figure 4. Under RCP8.5, these temperatures are expected to climb by approximately 3˚C to 4˚C, and under RCP4.5, by approximately 1.5˚C to 2.5˚C. All of these figures indicate that, in the near future, the maximum and minimum temperatures will increase throughout the year, except in January and February.</w:t>
      </w:r>
    </w:p>
    <w:p w:rsidR="00955D7C" w:rsidRPr="006841DD" w:rsidRDefault="00955D7C" w:rsidP="00955D7C">
      <w:pPr>
        <w:spacing w:after="0" w:line="240" w:lineRule="auto"/>
        <w:jc w:val="both"/>
        <w:rPr>
          <w:rFonts w:ascii="Times New Roman" w:hAnsi="Times New Roman" w:cs="Times New Roman"/>
          <w:b/>
        </w:rPr>
      </w:pPr>
    </w:p>
    <w:p w:rsidR="00955D7C" w:rsidRPr="006841DD" w:rsidRDefault="00955D7C" w:rsidP="00955D7C">
      <w:pPr>
        <w:spacing w:line="276" w:lineRule="auto"/>
        <w:jc w:val="both"/>
        <w:rPr>
          <w:rFonts w:ascii="Times New Roman" w:hAnsi="Times New Roman" w:cs="Times New Roman"/>
        </w:rPr>
      </w:pPr>
      <w:r w:rsidRPr="006841DD">
        <w:rPr>
          <w:rFonts w:ascii="Times New Roman" w:hAnsi="Times New Roman" w:cs="Times New Roman"/>
          <w:noProof/>
        </w:rPr>
        <w:drawing>
          <wp:inline distT="0" distB="0" distL="0" distR="0" wp14:anchorId="672AED8B" wp14:editId="74E7CC21">
            <wp:extent cx="2876550" cy="1743075"/>
            <wp:effectExtent l="0" t="0" r="0" b="9525"/>
            <wp:docPr id="27" name="Chart 27">
              <a:extLst xmlns:a="http://schemas.openxmlformats.org/drawingml/2006/main">
                <a:ext uri="{FF2B5EF4-FFF2-40B4-BE49-F238E27FC236}">
                  <a16:creationId xmlns:a16="http://schemas.microsoft.com/office/drawing/2014/main" id="{CAA9C539-47E7-4FD3-BCDC-C7E5283600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Pr>
          <w:rFonts w:ascii="Times New Roman" w:hAnsi="Times New Roman" w:cs="Times New Roman"/>
        </w:rPr>
        <w:t xml:space="preserve"> </w:t>
      </w:r>
      <w:r w:rsidRPr="006841DD">
        <w:rPr>
          <w:rFonts w:ascii="Times New Roman" w:hAnsi="Times New Roman" w:cs="Times New Roman"/>
          <w:noProof/>
        </w:rPr>
        <w:drawing>
          <wp:inline distT="0" distB="0" distL="0" distR="0" wp14:anchorId="7B8EF7A2" wp14:editId="36BF068D">
            <wp:extent cx="3009900" cy="1762125"/>
            <wp:effectExtent l="0" t="0" r="0" b="9525"/>
            <wp:docPr id="33" name="Chart 33">
              <a:extLst xmlns:a="http://schemas.openxmlformats.org/drawingml/2006/main">
                <a:ext uri="{FF2B5EF4-FFF2-40B4-BE49-F238E27FC236}">
                  <a16:creationId xmlns:a16="http://schemas.microsoft.com/office/drawing/2014/main" id="{F92A71A4-DF86-4FA7-B843-8F8DA096C4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55D7C" w:rsidRPr="006841DD" w:rsidRDefault="00955D7C" w:rsidP="00955D7C">
      <w:pPr>
        <w:spacing w:line="276" w:lineRule="auto"/>
        <w:jc w:val="both"/>
        <w:rPr>
          <w:rFonts w:ascii="Times New Roman" w:hAnsi="Times New Roman" w:cs="Times New Roman"/>
        </w:rPr>
      </w:pPr>
      <w:r w:rsidRPr="006841DD">
        <w:rPr>
          <w:rFonts w:ascii="Times New Roman" w:hAnsi="Times New Roman" w:cs="Times New Roman"/>
          <w:noProof/>
        </w:rPr>
        <w:drawing>
          <wp:inline distT="0" distB="0" distL="0" distR="0" wp14:anchorId="596B1D12" wp14:editId="7D47312C">
            <wp:extent cx="2847975" cy="1714500"/>
            <wp:effectExtent l="0" t="0" r="9525" b="0"/>
            <wp:docPr id="32" name="Chart 32">
              <a:extLst xmlns:a="http://schemas.openxmlformats.org/drawingml/2006/main">
                <a:ext uri="{FF2B5EF4-FFF2-40B4-BE49-F238E27FC236}">
                  <a16:creationId xmlns:a16="http://schemas.microsoft.com/office/drawing/2014/main" id="{CAA9C539-47E7-4FD3-BCDC-C7E5283600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rFonts w:ascii="Times New Roman" w:hAnsi="Times New Roman" w:cs="Times New Roman"/>
        </w:rPr>
        <w:t xml:space="preserve"> </w:t>
      </w:r>
      <w:r w:rsidRPr="006841DD">
        <w:rPr>
          <w:rFonts w:ascii="Times New Roman" w:hAnsi="Times New Roman" w:cs="Times New Roman"/>
          <w:noProof/>
        </w:rPr>
        <w:drawing>
          <wp:inline distT="0" distB="0" distL="0" distR="0" wp14:anchorId="2F366BEE" wp14:editId="55D7688B">
            <wp:extent cx="3019425" cy="1704975"/>
            <wp:effectExtent l="0" t="0" r="9525" b="9525"/>
            <wp:docPr id="34" name="Chart 34">
              <a:extLst xmlns:a="http://schemas.openxmlformats.org/drawingml/2006/main">
                <a:ext uri="{FF2B5EF4-FFF2-40B4-BE49-F238E27FC236}">
                  <a16:creationId xmlns:a16="http://schemas.microsoft.com/office/drawing/2014/main" id="{56106A3A-0D45-43A5-9113-B372AA28DC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55D7C" w:rsidRPr="006841DD" w:rsidRDefault="00955D7C" w:rsidP="00955D7C">
      <w:pPr>
        <w:spacing w:line="276" w:lineRule="auto"/>
        <w:jc w:val="both"/>
        <w:rPr>
          <w:rFonts w:ascii="Times New Roman" w:hAnsi="Times New Roman" w:cs="Times New Roman"/>
        </w:rPr>
      </w:pPr>
      <w:r w:rsidRPr="006841DD">
        <w:rPr>
          <w:rFonts w:ascii="Times New Roman" w:hAnsi="Times New Roman" w:cs="Times New Roman"/>
        </w:rPr>
        <w:t xml:space="preserve">Figure 4. Changes in average monthly maximum and minimum temperatures for the future climate </w:t>
      </w:r>
    </w:p>
    <w:p w:rsidR="00955D7C" w:rsidRPr="006841DD" w:rsidRDefault="00955D7C" w:rsidP="00955D7C">
      <w:pPr>
        <w:keepNext/>
        <w:keepLines/>
        <w:spacing w:before="240" w:after="0" w:line="276" w:lineRule="auto"/>
        <w:ind w:left="720" w:hanging="720"/>
        <w:jc w:val="both"/>
        <w:outlineLvl w:val="1"/>
        <w:rPr>
          <w:rFonts w:ascii="Times New Roman" w:eastAsia="Calibri" w:hAnsi="Times New Roman" w:cs="Times New Roman"/>
          <w:b/>
          <w:bCs/>
          <w:color w:val="000000"/>
          <w:sz w:val="24"/>
          <w:szCs w:val="24"/>
          <w14:scene3d>
            <w14:camera w14:prst="orthographicFront"/>
            <w14:lightRig w14:rig="threePt" w14:dir="t">
              <w14:rot w14:lat="0" w14:lon="0" w14:rev="0"/>
            </w14:lightRig>
          </w14:scene3d>
        </w:rPr>
      </w:pPr>
      <w:r w:rsidRPr="006841DD">
        <w:rPr>
          <w:rFonts w:ascii="Times New Roman" w:eastAsia="Calibri" w:hAnsi="Times New Roman" w:cs="Times New Roman"/>
          <w:b/>
          <w:bCs/>
          <w:color w:val="000000"/>
          <w:sz w:val="24"/>
          <w:szCs w:val="32"/>
          <w14:scene3d>
            <w14:camera w14:prst="orthographicFront"/>
            <w14:lightRig w14:rig="threePt" w14:dir="t">
              <w14:rot w14:lat="0" w14:lon="0" w14:rev="0"/>
            </w14:lightRig>
          </w14:scene3d>
        </w:rPr>
        <w:lastRenderedPageBreak/>
        <w:t>6. Changes in the Major Meteorological Elements by the 2030s and 2050s in Central and Eastern Ethiopia.</w:t>
      </w:r>
    </w:p>
    <w:p w:rsidR="00955D7C" w:rsidRPr="006841DD" w:rsidRDefault="00955D7C" w:rsidP="00955D7C">
      <w:pPr>
        <w:spacing w:after="0" w:line="240" w:lineRule="auto"/>
        <w:jc w:val="both"/>
        <w:rPr>
          <w:rFonts w:ascii="Times New Roman" w:eastAsia="Times New Roman" w:hAnsi="Times New Roman" w:cs="Times New Roman"/>
          <w:sz w:val="24"/>
          <w:szCs w:val="24"/>
        </w:rPr>
      </w:pPr>
      <w:r w:rsidRPr="006841DD">
        <w:rPr>
          <w:rFonts w:ascii="Times New Roman" w:eastAsia="Times New Roman" w:hAnsi="Times New Roman" w:cs="Times New Roman"/>
          <w:sz w:val="24"/>
          <w:szCs w:val="24"/>
        </w:rPr>
        <w:t xml:space="preserve">For four locations in Ambo, Bako, </w:t>
      </w:r>
      <w:proofErr w:type="spellStart"/>
      <w:r w:rsidRPr="006841DD">
        <w:rPr>
          <w:rFonts w:ascii="Times New Roman" w:eastAsia="Times New Roman" w:hAnsi="Times New Roman" w:cs="Times New Roman"/>
          <w:sz w:val="24"/>
          <w:szCs w:val="24"/>
        </w:rPr>
        <w:t>Melkasa</w:t>
      </w:r>
      <w:proofErr w:type="spellEnd"/>
      <w:r w:rsidRPr="006841DD">
        <w:rPr>
          <w:rFonts w:ascii="Times New Roman" w:eastAsia="Times New Roman" w:hAnsi="Times New Roman" w:cs="Times New Roman"/>
          <w:sz w:val="24"/>
          <w:szCs w:val="24"/>
        </w:rPr>
        <w:t xml:space="preserve">, and </w:t>
      </w:r>
      <w:proofErr w:type="spellStart"/>
      <w:r w:rsidRPr="006841DD">
        <w:rPr>
          <w:rFonts w:ascii="Times New Roman" w:eastAsia="Times New Roman" w:hAnsi="Times New Roman" w:cs="Times New Roman"/>
          <w:sz w:val="24"/>
          <w:szCs w:val="24"/>
        </w:rPr>
        <w:t>Haramaya</w:t>
      </w:r>
      <w:proofErr w:type="spellEnd"/>
      <w:r w:rsidRPr="006841DD">
        <w:rPr>
          <w:rFonts w:ascii="Times New Roman" w:eastAsia="Times New Roman" w:hAnsi="Times New Roman" w:cs="Times New Roman"/>
          <w:sz w:val="24"/>
          <w:szCs w:val="24"/>
        </w:rPr>
        <w:t>, Table 4 shows the expected variations in mean annual temperature and precipitation. examines the expected changes to the reference period (1981–2010) under two emission scenarios (RCP4.5 and RCP8.5) for the 2030s and 2050s. According to the study, in the 2030s and 2050s, the average temperature in the four locations will rise by -2.14 to 2.56°C and -1.11 to 3.64°C, respectively, under RCP4.5. On the other hand, the mean temperature is predicted to increase between -2.21 and 2.39°C and between -0.85 and 3.85°C under RCP8.5, respectively. Because of the increased CO2 concentration in the 2050s, the temperature increase will be more noticeable. The study projects that under RCP4.5, annual average precipitation will rise by 6.6 to 24.68% and -1.94 to 25.24% in the 2030s and 2050s, respectively. The predicted increase in precipitation for RCP8.5 is larger in all four research locations than for RCP4.5, ranging from -6.06 to 23.01% for the 2030s and -3.35 to 23.43% for the 2050s, respectively.</w:t>
      </w:r>
    </w:p>
    <w:p w:rsidR="00955D7C" w:rsidRPr="006841DD" w:rsidRDefault="00955D7C" w:rsidP="00955D7C">
      <w:pPr>
        <w:spacing w:after="0" w:line="240" w:lineRule="auto"/>
        <w:rPr>
          <w:rFonts w:ascii="Times New Roman" w:eastAsia="Times New Roman" w:hAnsi="Times New Roman" w:cs="Times New Roman"/>
          <w:sz w:val="24"/>
          <w:szCs w:val="24"/>
        </w:rPr>
      </w:pPr>
    </w:p>
    <w:p w:rsidR="00955D7C" w:rsidRPr="006841DD" w:rsidRDefault="00955D7C" w:rsidP="00955D7C">
      <w:pPr>
        <w:autoSpaceDE w:val="0"/>
        <w:autoSpaceDN w:val="0"/>
        <w:adjustRightInd w:val="0"/>
        <w:spacing w:before="240" w:after="240" w:line="276" w:lineRule="auto"/>
        <w:contextualSpacing/>
        <w:jc w:val="both"/>
        <w:rPr>
          <w:rFonts w:ascii="Times New Roman" w:eastAsia="Calibri" w:hAnsi="Times New Roman" w:cs="Times New Roman"/>
          <w:b/>
          <w:kern w:val="2"/>
          <w14:ligatures w14:val="standardContextual"/>
        </w:rPr>
      </w:pPr>
      <w:bookmarkStart w:id="12" w:name="_Hlk209032490"/>
      <w:r w:rsidRPr="006841DD">
        <w:rPr>
          <w:rFonts w:ascii="Times New Roman" w:eastAsia="Calibri" w:hAnsi="Times New Roman" w:cs="Times New Roman"/>
          <w:b/>
          <w:kern w:val="2"/>
          <w14:ligatures w14:val="standardContextual"/>
        </w:rPr>
        <w:t>Table 4: Study sites projected changes in annual average temperature and precipitation relative to the baseline under RCP4.5 and RCP8.5.</w:t>
      </w:r>
    </w:p>
    <w:bookmarkEnd w:id="12"/>
    <w:p w:rsidR="00955D7C" w:rsidRPr="006841DD" w:rsidRDefault="00955D7C" w:rsidP="00955D7C">
      <w:pPr>
        <w:autoSpaceDE w:val="0"/>
        <w:autoSpaceDN w:val="0"/>
        <w:adjustRightInd w:val="0"/>
        <w:spacing w:before="240" w:after="240" w:line="276" w:lineRule="auto"/>
        <w:contextualSpacing/>
        <w:jc w:val="both"/>
        <w:rPr>
          <w:rFonts w:ascii="Times New Roman" w:eastAsia="Calibri" w:hAnsi="Times New Roman" w:cs="Times New Roman"/>
          <w:b/>
          <w:kern w:val="2"/>
          <w14:ligatures w14:val="standardContextual"/>
        </w:rPr>
      </w:pPr>
    </w:p>
    <w:tbl>
      <w:tblPr>
        <w:tblStyle w:val="TableGrid1"/>
        <w:tblW w:w="9671" w:type="dxa"/>
        <w:tblLook w:val="04A0" w:firstRow="1" w:lastRow="0" w:firstColumn="1" w:lastColumn="0" w:noHBand="0" w:noVBand="1"/>
      </w:tblPr>
      <w:tblGrid>
        <w:gridCol w:w="1570"/>
        <w:gridCol w:w="1588"/>
        <w:gridCol w:w="1687"/>
        <w:gridCol w:w="1569"/>
        <w:gridCol w:w="1568"/>
        <w:gridCol w:w="1689"/>
      </w:tblGrid>
      <w:tr w:rsidR="00955D7C" w:rsidRPr="006841DD" w:rsidTr="00D46B9C">
        <w:trPr>
          <w:trHeight w:val="420"/>
        </w:trPr>
        <w:tc>
          <w:tcPr>
            <w:tcW w:w="1570" w:type="dxa"/>
          </w:tcPr>
          <w:p w:rsidR="00955D7C" w:rsidRPr="006841DD" w:rsidRDefault="00955D7C" w:rsidP="00D46B9C">
            <w:pPr>
              <w:autoSpaceDE w:val="0"/>
              <w:autoSpaceDN w:val="0"/>
              <w:adjustRightInd w:val="0"/>
              <w:spacing w:before="240" w:after="240" w:line="276" w:lineRule="auto"/>
              <w:contextualSpacing/>
              <w:jc w:val="both"/>
              <w:rPr>
                <w:rFonts w:ascii="Times New Roman" w:hAnsi="Times New Roman" w:cs="Times New Roman"/>
                <w:sz w:val="24"/>
                <w:szCs w:val="24"/>
              </w:rPr>
            </w:pPr>
            <w:r w:rsidRPr="006841DD">
              <w:rPr>
                <w:rFonts w:ascii="Times New Roman" w:hAnsi="Times New Roman" w:cs="Times New Roman"/>
                <w:sz w:val="24"/>
                <w:szCs w:val="24"/>
              </w:rPr>
              <w:t xml:space="preserve">Study site </w:t>
            </w:r>
          </w:p>
        </w:tc>
        <w:tc>
          <w:tcPr>
            <w:tcW w:w="1588" w:type="dxa"/>
          </w:tcPr>
          <w:p w:rsidR="00955D7C" w:rsidRPr="006841DD" w:rsidRDefault="00955D7C" w:rsidP="00D46B9C">
            <w:pPr>
              <w:autoSpaceDE w:val="0"/>
              <w:autoSpaceDN w:val="0"/>
              <w:adjustRightInd w:val="0"/>
              <w:spacing w:before="240" w:after="240" w:line="276" w:lineRule="auto"/>
              <w:contextualSpacing/>
              <w:jc w:val="both"/>
              <w:rPr>
                <w:rFonts w:ascii="Times New Roman" w:hAnsi="Times New Roman" w:cs="Times New Roman"/>
                <w:sz w:val="24"/>
                <w:szCs w:val="24"/>
              </w:rPr>
            </w:pPr>
          </w:p>
        </w:tc>
        <w:tc>
          <w:tcPr>
            <w:tcW w:w="3256" w:type="dxa"/>
            <w:gridSpan w:val="2"/>
          </w:tcPr>
          <w:p w:rsidR="00955D7C" w:rsidRPr="006841DD" w:rsidRDefault="00955D7C" w:rsidP="00D46B9C">
            <w:pPr>
              <w:autoSpaceDE w:val="0"/>
              <w:autoSpaceDN w:val="0"/>
              <w:adjustRightInd w:val="0"/>
              <w:spacing w:before="240" w:after="240" w:line="276" w:lineRule="auto"/>
              <w:contextualSpacing/>
              <w:jc w:val="both"/>
              <w:rPr>
                <w:rFonts w:ascii="Times New Roman" w:hAnsi="Times New Roman" w:cs="Times New Roman"/>
                <w:sz w:val="24"/>
                <w:szCs w:val="24"/>
              </w:rPr>
            </w:pPr>
            <w:r w:rsidRPr="006841DD">
              <w:rPr>
                <w:rFonts w:ascii="Times New Roman" w:hAnsi="Times New Roman" w:cs="Times New Roman"/>
                <w:sz w:val="24"/>
                <w:szCs w:val="24"/>
              </w:rPr>
              <w:t>Mean Temperature (</w:t>
            </w:r>
            <w:r w:rsidRPr="006841DD">
              <w:rPr>
                <w:rFonts w:ascii="Times New Roman" w:hAnsi="Times New Roman" w:cs="Times New Roman"/>
                <w:sz w:val="24"/>
                <w:szCs w:val="24"/>
                <w:vertAlign w:val="superscript"/>
              </w:rPr>
              <w:t>0</w:t>
            </w:r>
            <w:r w:rsidRPr="006841DD">
              <w:rPr>
                <w:rFonts w:ascii="Times New Roman" w:hAnsi="Times New Roman" w:cs="Times New Roman"/>
                <w:sz w:val="24"/>
                <w:szCs w:val="24"/>
              </w:rPr>
              <w:t xml:space="preserve">C) </w:t>
            </w:r>
          </w:p>
        </w:tc>
        <w:tc>
          <w:tcPr>
            <w:tcW w:w="3257" w:type="dxa"/>
            <w:gridSpan w:val="2"/>
          </w:tcPr>
          <w:p w:rsidR="00955D7C" w:rsidRPr="006841DD" w:rsidRDefault="00955D7C" w:rsidP="00D46B9C">
            <w:pPr>
              <w:autoSpaceDE w:val="0"/>
              <w:autoSpaceDN w:val="0"/>
              <w:adjustRightInd w:val="0"/>
              <w:spacing w:before="240" w:after="240" w:line="276" w:lineRule="auto"/>
              <w:contextualSpacing/>
              <w:jc w:val="both"/>
              <w:rPr>
                <w:rFonts w:ascii="Times New Roman" w:hAnsi="Times New Roman" w:cs="Times New Roman"/>
                <w:sz w:val="24"/>
                <w:szCs w:val="24"/>
              </w:rPr>
            </w:pPr>
            <w:r w:rsidRPr="006841DD">
              <w:rPr>
                <w:rFonts w:ascii="Times New Roman" w:hAnsi="Times New Roman" w:cs="Times New Roman"/>
                <w:sz w:val="24"/>
                <w:szCs w:val="24"/>
              </w:rPr>
              <w:t>Precipitation (mm) (%)</w:t>
            </w:r>
          </w:p>
        </w:tc>
      </w:tr>
      <w:tr w:rsidR="00955D7C" w:rsidRPr="006841DD" w:rsidTr="00D46B9C">
        <w:trPr>
          <w:trHeight w:val="436"/>
        </w:trPr>
        <w:tc>
          <w:tcPr>
            <w:tcW w:w="1570" w:type="dxa"/>
          </w:tcPr>
          <w:p w:rsidR="00955D7C" w:rsidRPr="006841DD" w:rsidRDefault="00955D7C" w:rsidP="00D46B9C">
            <w:pPr>
              <w:autoSpaceDE w:val="0"/>
              <w:autoSpaceDN w:val="0"/>
              <w:adjustRightInd w:val="0"/>
              <w:spacing w:before="240" w:after="240" w:line="276" w:lineRule="auto"/>
              <w:contextualSpacing/>
              <w:jc w:val="both"/>
              <w:rPr>
                <w:rFonts w:ascii="Times New Roman" w:hAnsi="Times New Roman" w:cs="Times New Roman"/>
                <w:sz w:val="24"/>
                <w:szCs w:val="24"/>
              </w:rPr>
            </w:pPr>
          </w:p>
        </w:tc>
        <w:tc>
          <w:tcPr>
            <w:tcW w:w="1588" w:type="dxa"/>
          </w:tcPr>
          <w:p w:rsidR="00955D7C" w:rsidRPr="006841DD" w:rsidRDefault="00955D7C" w:rsidP="00D46B9C">
            <w:pPr>
              <w:autoSpaceDE w:val="0"/>
              <w:autoSpaceDN w:val="0"/>
              <w:adjustRightInd w:val="0"/>
              <w:spacing w:before="240" w:after="240" w:line="276" w:lineRule="auto"/>
              <w:contextualSpacing/>
              <w:jc w:val="both"/>
              <w:rPr>
                <w:rFonts w:ascii="Times New Roman" w:hAnsi="Times New Roman" w:cs="Times New Roman"/>
                <w:sz w:val="24"/>
                <w:szCs w:val="24"/>
              </w:rPr>
            </w:pPr>
            <w:r w:rsidRPr="006841DD">
              <w:rPr>
                <w:rFonts w:ascii="Times New Roman" w:hAnsi="Times New Roman" w:cs="Times New Roman"/>
                <w:sz w:val="24"/>
                <w:szCs w:val="24"/>
              </w:rPr>
              <w:t xml:space="preserve">Scenarios </w:t>
            </w:r>
          </w:p>
        </w:tc>
        <w:tc>
          <w:tcPr>
            <w:tcW w:w="1687" w:type="dxa"/>
          </w:tcPr>
          <w:p w:rsidR="00955D7C" w:rsidRPr="006841DD" w:rsidRDefault="00955D7C" w:rsidP="00D46B9C">
            <w:pPr>
              <w:autoSpaceDE w:val="0"/>
              <w:autoSpaceDN w:val="0"/>
              <w:adjustRightInd w:val="0"/>
              <w:spacing w:before="240" w:after="240" w:line="276" w:lineRule="auto"/>
              <w:contextualSpacing/>
              <w:jc w:val="both"/>
              <w:rPr>
                <w:rFonts w:ascii="Times New Roman" w:hAnsi="Times New Roman" w:cs="Times New Roman"/>
                <w:sz w:val="24"/>
                <w:szCs w:val="24"/>
              </w:rPr>
            </w:pPr>
            <w:r w:rsidRPr="006841DD">
              <w:rPr>
                <w:rFonts w:ascii="Times New Roman" w:hAnsi="Times New Roman" w:cs="Times New Roman"/>
                <w:sz w:val="24"/>
                <w:szCs w:val="24"/>
              </w:rPr>
              <w:t>2040s</w:t>
            </w:r>
          </w:p>
        </w:tc>
        <w:tc>
          <w:tcPr>
            <w:tcW w:w="1569" w:type="dxa"/>
          </w:tcPr>
          <w:p w:rsidR="00955D7C" w:rsidRPr="006841DD" w:rsidRDefault="00955D7C" w:rsidP="00D46B9C">
            <w:pPr>
              <w:autoSpaceDE w:val="0"/>
              <w:autoSpaceDN w:val="0"/>
              <w:adjustRightInd w:val="0"/>
              <w:spacing w:before="240" w:after="240" w:line="276" w:lineRule="auto"/>
              <w:contextualSpacing/>
              <w:jc w:val="both"/>
              <w:rPr>
                <w:rFonts w:ascii="Times New Roman" w:hAnsi="Times New Roman" w:cs="Times New Roman"/>
                <w:sz w:val="24"/>
                <w:szCs w:val="24"/>
              </w:rPr>
            </w:pPr>
            <w:r w:rsidRPr="006841DD">
              <w:rPr>
                <w:rFonts w:ascii="Times New Roman" w:hAnsi="Times New Roman" w:cs="Times New Roman"/>
                <w:sz w:val="24"/>
                <w:szCs w:val="24"/>
              </w:rPr>
              <w:t>2070s</w:t>
            </w:r>
          </w:p>
        </w:tc>
        <w:tc>
          <w:tcPr>
            <w:tcW w:w="1568" w:type="dxa"/>
          </w:tcPr>
          <w:p w:rsidR="00955D7C" w:rsidRPr="006841DD" w:rsidRDefault="00955D7C" w:rsidP="00D46B9C">
            <w:pPr>
              <w:autoSpaceDE w:val="0"/>
              <w:autoSpaceDN w:val="0"/>
              <w:adjustRightInd w:val="0"/>
              <w:spacing w:before="240" w:after="240" w:line="276" w:lineRule="auto"/>
              <w:contextualSpacing/>
              <w:jc w:val="both"/>
              <w:rPr>
                <w:rFonts w:ascii="Times New Roman" w:hAnsi="Times New Roman" w:cs="Times New Roman"/>
                <w:sz w:val="24"/>
                <w:szCs w:val="24"/>
              </w:rPr>
            </w:pPr>
            <w:r w:rsidRPr="006841DD">
              <w:rPr>
                <w:rFonts w:ascii="Times New Roman" w:hAnsi="Times New Roman" w:cs="Times New Roman"/>
                <w:sz w:val="24"/>
                <w:szCs w:val="24"/>
              </w:rPr>
              <w:t>2040s</w:t>
            </w:r>
          </w:p>
        </w:tc>
        <w:tc>
          <w:tcPr>
            <w:tcW w:w="1689" w:type="dxa"/>
          </w:tcPr>
          <w:p w:rsidR="00955D7C" w:rsidRPr="006841DD" w:rsidRDefault="00955D7C" w:rsidP="00D46B9C">
            <w:pPr>
              <w:autoSpaceDE w:val="0"/>
              <w:autoSpaceDN w:val="0"/>
              <w:adjustRightInd w:val="0"/>
              <w:spacing w:before="240" w:after="240" w:line="276" w:lineRule="auto"/>
              <w:contextualSpacing/>
              <w:jc w:val="both"/>
              <w:rPr>
                <w:rFonts w:ascii="Times New Roman" w:hAnsi="Times New Roman" w:cs="Times New Roman"/>
                <w:sz w:val="24"/>
                <w:szCs w:val="24"/>
              </w:rPr>
            </w:pPr>
            <w:r w:rsidRPr="006841DD">
              <w:rPr>
                <w:rFonts w:ascii="Times New Roman" w:hAnsi="Times New Roman" w:cs="Times New Roman"/>
                <w:sz w:val="24"/>
                <w:szCs w:val="24"/>
              </w:rPr>
              <w:t>2070s</w:t>
            </w:r>
          </w:p>
        </w:tc>
      </w:tr>
      <w:tr w:rsidR="00955D7C" w:rsidRPr="006841DD" w:rsidTr="00D46B9C">
        <w:trPr>
          <w:trHeight w:val="420"/>
        </w:trPr>
        <w:tc>
          <w:tcPr>
            <w:tcW w:w="1570" w:type="dxa"/>
          </w:tcPr>
          <w:p w:rsidR="00955D7C" w:rsidRPr="006841DD" w:rsidRDefault="00955D7C" w:rsidP="00D46B9C">
            <w:pPr>
              <w:autoSpaceDE w:val="0"/>
              <w:autoSpaceDN w:val="0"/>
              <w:adjustRightInd w:val="0"/>
              <w:spacing w:before="240" w:after="240" w:line="276" w:lineRule="auto"/>
              <w:contextualSpacing/>
              <w:jc w:val="both"/>
              <w:rPr>
                <w:rFonts w:ascii="Times New Roman" w:hAnsi="Times New Roman" w:cs="Times New Roman"/>
                <w:sz w:val="24"/>
                <w:szCs w:val="24"/>
              </w:rPr>
            </w:pPr>
            <w:r w:rsidRPr="006841DD">
              <w:rPr>
                <w:rFonts w:ascii="Times New Roman" w:hAnsi="Times New Roman" w:cs="Times New Roman"/>
                <w:sz w:val="24"/>
                <w:szCs w:val="24"/>
              </w:rPr>
              <w:t xml:space="preserve">Ambo </w:t>
            </w:r>
          </w:p>
        </w:tc>
        <w:tc>
          <w:tcPr>
            <w:tcW w:w="1588" w:type="dxa"/>
          </w:tcPr>
          <w:p w:rsidR="00955D7C" w:rsidRPr="006841DD" w:rsidRDefault="00955D7C" w:rsidP="00D46B9C">
            <w:pPr>
              <w:autoSpaceDE w:val="0"/>
              <w:autoSpaceDN w:val="0"/>
              <w:adjustRightInd w:val="0"/>
              <w:spacing w:before="240" w:after="240" w:line="276" w:lineRule="auto"/>
              <w:contextualSpacing/>
              <w:jc w:val="both"/>
              <w:rPr>
                <w:rFonts w:ascii="Times New Roman" w:hAnsi="Times New Roman" w:cs="Times New Roman"/>
                <w:sz w:val="24"/>
                <w:szCs w:val="24"/>
              </w:rPr>
            </w:pPr>
            <w:r w:rsidRPr="006841DD">
              <w:rPr>
                <w:rFonts w:ascii="Times New Roman" w:hAnsi="Times New Roman" w:cs="Times New Roman"/>
                <w:sz w:val="24"/>
                <w:szCs w:val="24"/>
              </w:rPr>
              <w:t>RCP 4.5</w:t>
            </w:r>
          </w:p>
        </w:tc>
        <w:tc>
          <w:tcPr>
            <w:tcW w:w="1687" w:type="dxa"/>
          </w:tcPr>
          <w:p w:rsidR="00955D7C" w:rsidRPr="006841DD" w:rsidRDefault="00955D7C" w:rsidP="00D46B9C">
            <w:pPr>
              <w:autoSpaceDE w:val="0"/>
              <w:autoSpaceDN w:val="0"/>
              <w:adjustRightInd w:val="0"/>
              <w:spacing w:before="240" w:after="240" w:line="276" w:lineRule="auto"/>
              <w:contextualSpacing/>
              <w:jc w:val="both"/>
              <w:rPr>
                <w:rFonts w:ascii="Times New Roman" w:hAnsi="Times New Roman" w:cs="Times New Roman"/>
                <w:sz w:val="24"/>
                <w:szCs w:val="24"/>
              </w:rPr>
            </w:pPr>
            <w:r w:rsidRPr="006841DD">
              <w:rPr>
                <w:rFonts w:ascii="Times New Roman" w:hAnsi="Times New Roman" w:cs="Times New Roman"/>
                <w:sz w:val="24"/>
                <w:szCs w:val="24"/>
              </w:rPr>
              <w:t>1.46</w:t>
            </w:r>
          </w:p>
        </w:tc>
        <w:tc>
          <w:tcPr>
            <w:tcW w:w="1569" w:type="dxa"/>
          </w:tcPr>
          <w:p w:rsidR="00955D7C" w:rsidRPr="006841DD" w:rsidRDefault="00955D7C" w:rsidP="00D46B9C">
            <w:pPr>
              <w:autoSpaceDE w:val="0"/>
              <w:autoSpaceDN w:val="0"/>
              <w:adjustRightInd w:val="0"/>
              <w:spacing w:before="240" w:after="240" w:line="276" w:lineRule="auto"/>
              <w:contextualSpacing/>
              <w:jc w:val="both"/>
              <w:rPr>
                <w:rFonts w:ascii="Times New Roman" w:hAnsi="Times New Roman" w:cs="Times New Roman"/>
                <w:sz w:val="24"/>
                <w:szCs w:val="24"/>
              </w:rPr>
            </w:pPr>
            <w:r w:rsidRPr="006841DD">
              <w:rPr>
                <w:rFonts w:ascii="Times New Roman" w:hAnsi="Times New Roman" w:cs="Times New Roman"/>
                <w:sz w:val="24"/>
                <w:szCs w:val="24"/>
              </w:rPr>
              <w:t>-1.47</w:t>
            </w:r>
          </w:p>
        </w:tc>
        <w:tc>
          <w:tcPr>
            <w:tcW w:w="1568" w:type="dxa"/>
          </w:tcPr>
          <w:p w:rsidR="00955D7C" w:rsidRPr="006841DD" w:rsidRDefault="00955D7C" w:rsidP="00D46B9C">
            <w:pPr>
              <w:autoSpaceDE w:val="0"/>
              <w:autoSpaceDN w:val="0"/>
              <w:adjustRightInd w:val="0"/>
              <w:spacing w:before="240" w:after="240" w:line="276" w:lineRule="auto"/>
              <w:contextualSpacing/>
              <w:jc w:val="both"/>
              <w:rPr>
                <w:rFonts w:ascii="Times New Roman" w:hAnsi="Times New Roman" w:cs="Times New Roman"/>
                <w:sz w:val="24"/>
                <w:szCs w:val="24"/>
              </w:rPr>
            </w:pPr>
            <w:r w:rsidRPr="006841DD">
              <w:rPr>
                <w:rFonts w:ascii="Times New Roman" w:hAnsi="Times New Roman" w:cs="Times New Roman"/>
                <w:sz w:val="24"/>
                <w:szCs w:val="24"/>
              </w:rPr>
              <w:t>16.48</w:t>
            </w:r>
          </w:p>
        </w:tc>
        <w:tc>
          <w:tcPr>
            <w:tcW w:w="1689" w:type="dxa"/>
          </w:tcPr>
          <w:p w:rsidR="00955D7C" w:rsidRPr="006841DD" w:rsidRDefault="00955D7C" w:rsidP="00D46B9C">
            <w:pPr>
              <w:autoSpaceDE w:val="0"/>
              <w:autoSpaceDN w:val="0"/>
              <w:adjustRightInd w:val="0"/>
              <w:spacing w:before="240" w:after="240" w:line="276" w:lineRule="auto"/>
              <w:contextualSpacing/>
              <w:jc w:val="both"/>
              <w:rPr>
                <w:rFonts w:ascii="Times New Roman" w:hAnsi="Times New Roman" w:cs="Times New Roman"/>
                <w:sz w:val="24"/>
                <w:szCs w:val="24"/>
              </w:rPr>
            </w:pPr>
            <w:r w:rsidRPr="006841DD">
              <w:rPr>
                <w:rFonts w:ascii="Times New Roman" w:hAnsi="Times New Roman" w:cs="Times New Roman"/>
                <w:sz w:val="24"/>
                <w:szCs w:val="24"/>
              </w:rPr>
              <w:t>-21.32</w:t>
            </w:r>
          </w:p>
        </w:tc>
      </w:tr>
      <w:tr w:rsidR="00955D7C" w:rsidRPr="006841DD" w:rsidTr="00D46B9C">
        <w:trPr>
          <w:trHeight w:val="420"/>
        </w:trPr>
        <w:tc>
          <w:tcPr>
            <w:tcW w:w="1570" w:type="dxa"/>
          </w:tcPr>
          <w:p w:rsidR="00955D7C" w:rsidRPr="006841DD" w:rsidRDefault="00955D7C" w:rsidP="00D46B9C">
            <w:pPr>
              <w:autoSpaceDE w:val="0"/>
              <w:autoSpaceDN w:val="0"/>
              <w:adjustRightInd w:val="0"/>
              <w:spacing w:before="240" w:after="240" w:line="276" w:lineRule="auto"/>
              <w:contextualSpacing/>
              <w:jc w:val="both"/>
              <w:rPr>
                <w:rFonts w:ascii="Times New Roman" w:hAnsi="Times New Roman" w:cs="Times New Roman"/>
                <w:sz w:val="24"/>
                <w:szCs w:val="24"/>
              </w:rPr>
            </w:pPr>
          </w:p>
        </w:tc>
        <w:tc>
          <w:tcPr>
            <w:tcW w:w="1588" w:type="dxa"/>
          </w:tcPr>
          <w:p w:rsidR="00955D7C" w:rsidRPr="006841DD" w:rsidRDefault="00955D7C" w:rsidP="00D46B9C">
            <w:pPr>
              <w:autoSpaceDE w:val="0"/>
              <w:autoSpaceDN w:val="0"/>
              <w:adjustRightInd w:val="0"/>
              <w:spacing w:before="240" w:after="240" w:line="276" w:lineRule="auto"/>
              <w:contextualSpacing/>
              <w:jc w:val="both"/>
              <w:rPr>
                <w:rFonts w:ascii="Times New Roman" w:hAnsi="Times New Roman" w:cs="Times New Roman"/>
                <w:sz w:val="24"/>
                <w:szCs w:val="24"/>
              </w:rPr>
            </w:pPr>
            <w:r w:rsidRPr="006841DD">
              <w:rPr>
                <w:rFonts w:ascii="Times New Roman" w:hAnsi="Times New Roman" w:cs="Times New Roman"/>
                <w:sz w:val="24"/>
                <w:szCs w:val="24"/>
              </w:rPr>
              <w:t xml:space="preserve">RCP 8.5 </w:t>
            </w:r>
          </w:p>
        </w:tc>
        <w:tc>
          <w:tcPr>
            <w:tcW w:w="1687" w:type="dxa"/>
          </w:tcPr>
          <w:p w:rsidR="00955D7C" w:rsidRPr="006841DD" w:rsidRDefault="00955D7C" w:rsidP="00D46B9C">
            <w:pPr>
              <w:autoSpaceDE w:val="0"/>
              <w:autoSpaceDN w:val="0"/>
              <w:adjustRightInd w:val="0"/>
              <w:spacing w:before="240" w:after="240" w:line="276" w:lineRule="auto"/>
              <w:contextualSpacing/>
              <w:jc w:val="both"/>
              <w:rPr>
                <w:rFonts w:ascii="Times New Roman" w:hAnsi="Times New Roman" w:cs="Times New Roman"/>
                <w:sz w:val="24"/>
                <w:szCs w:val="24"/>
              </w:rPr>
            </w:pPr>
            <w:r w:rsidRPr="006841DD">
              <w:rPr>
                <w:rFonts w:ascii="Times New Roman" w:hAnsi="Times New Roman" w:cs="Times New Roman"/>
                <w:sz w:val="24"/>
                <w:szCs w:val="24"/>
              </w:rPr>
              <w:t>-2.01</w:t>
            </w:r>
          </w:p>
        </w:tc>
        <w:tc>
          <w:tcPr>
            <w:tcW w:w="1569" w:type="dxa"/>
          </w:tcPr>
          <w:p w:rsidR="00955D7C" w:rsidRPr="006841DD" w:rsidRDefault="00955D7C" w:rsidP="00D46B9C">
            <w:pPr>
              <w:autoSpaceDE w:val="0"/>
              <w:autoSpaceDN w:val="0"/>
              <w:adjustRightInd w:val="0"/>
              <w:spacing w:before="240" w:after="240" w:line="276" w:lineRule="auto"/>
              <w:contextualSpacing/>
              <w:jc w:val="both"/>
              <w:rPr>
                <w:rFonts w:ascii="Times New Roman" w:hAnsi="Times New Roman" w:cs="Times New Roman"/>
                <w:sz w:val="24"/>
                <w:szCs w:val="24"/>
              </w:rPr>
            </w:pPr>
            <w:r w:rsidRPr="006841DD">
              <w:rPr>
                <w:rFonts w:ascii="Times New Roman" w:hAnsi="Times New Roman" w:cs="Times New Roman"/>
                <w:sz w:val="24"/>
                <w:szCs w:val="24"/>
              </w:rPr>
              <w:t>-2.87</w:t>
            </w:r>
          </w:p>
        </w:tc>
        <w:tc>
          <w:tcPr>
            <w:tcW w:w="1568" w:type="dxa"/>
          </w:tcPr>
          <w:p w:rsidR="00955D7C" w:rsidRPr="006841DD" w:rsidRDefault="00955D7C" w:rsidP="00D46B9C">
            <w:pPr>
              <w:autoSpaceDE w:val="0"/>
              <w:autoSpaceDN w:val="0"/>
              <w:adjustRightInd w:val="0"/>
              <w:spacing w:before="240" w:after="240" w:line="276" w:lineRule="auto"/>
              <w:contextualSpacing/>
              <w:jc w:val="both"/>
              <w:rPr>
                <w:rFonts w:ascii="Times New Roman" w:hAnsi="Times New Roman" w:cs="Times New Roman"/>
                <w:sz w:val="24"/>
                <w:szCs w:val="24"/>
              </w:rPr>
            </w:pPr>
            <w:r w:rsidRPr="006841DD">
              <w:rPr>
                <w:rFonts w:ascii="Times New Roman" w:hAnsi="Times New Roman" w:cs="Times New Roman"/>
                <w:sz w:val="24"/>
                <w:szCs w:val="24"/>
              </w:rPr>
              <w:t>-26.8</w:t>
            </w:r>
          </w:p>
        </w:tc>
        <w:tc>
          <w:tcPr>
            <w:tcW w:w="1689" w:type="dxa"/>
          </w:tcPr>
          <w:p w:rsidR="00955D7C" w:rsidRPr="006841DD" w:rsidRDefault="00955D7C" w:rsidP="00D46B9C">
            <w:pPr>
              <w:autoSpaceDE w:val="0"/>
              <w:autoSpaceDN w:val="0"/>
              <w:adjustRightInd w:val="0"/>
              <w:spacing w:before="240" w:after="240" w:line="276" w:lineRule="auto"/>
              <w:contextualSpacing/>
              <w:jc w:val="both"/>
              <w:rPr>
                <w:rFonts w:ascii="Times New Roman" w:hAnsi="Times New Roman" w:cs="Times New Roman"/>
                <w:sz w:val="24"/>
                <w:szCs w:val="24"/>
              </w:rPr>
            </w:pPr>
            <w:r w:rsidRPr="006841DD">
              <w:rPr>
                <w:rFonts w:ascii="Times New Roman" w:hAnsi="Times New Roman" w:cs="Times New Roman"/>
                <w:sz w:val="24"/>
                <w:szCs w:val="24"/>
              </w:rPr>
              <w:t>-28.44</w:t>
            </w:r>
          </w:p>
        </w:tc>
      </w:tr>
      <w:tr w:rsidR="00955D7C" w:rsidRPr="006841DD" w:rsidTr="00D46B9C">
        <w:trPr>
          <w:trHeight w:val="420"/>
        </w:trPr>
        <w:tc>
          <w:tcPr>
            <w:tcW w:w="1570" w:type="dxa"/>
          </w:tcPr>
          <w:p w:rsidR="00955D7C" w:rsidRPr="006841DD" w:rsidRDefault="00955D7C" w:rsidP="00D46B9C">
            <w:pPr>
              <w:autoSpaceDE w:val="0"/>
              <w:autoSpaceDN w:val="0"/>
              <w:adjustRightInd w:val="0"/>
              <w:spacing w:before="240" w:after="240" w:line="276" w:lineRule="auto"/>
              <w:contextualSpacing/>
              <w:jc w:val="both"/>
              <w:rPr>
                <w:rFonts w:ascii="Times New Roman" w:hAnsi="Times New Roman" w:cs="Times New Roman"/>
                <w:sz w:val="24"/>
                <w:szCs w:val="24"/>
              </w:rPr>
            </w:pPr>
            <w:r w:rsidRPr="006841DD">
              <w:rPr>
                <w:rFonts w:ascii="Times New Roman" w:hAnsi="Times New Roman" w:cs="Times New Roman"/>
                <w:sz w:val="24"/>
                <w:szCs w:val="24"/>
              </w:rPr>
              <w:t xml:space="preserve">Bako </w:t>
            </w:r>
          </w:p>
        </w:tc>
        <w:tc>
          <w:tcPr>
            <w:tcW w:w="1588" w:type="dxa"/>
          </w:tcPr>
          <w:p w:rsidR="00955D7C" w:rsidRPr="006841DD" w:rsidRDefault="00955D7C" w:rsidP="00D46B9C">
            <w:pPr>
              <w:autoSpaceDE w:val="0"/>
              <w:autoSpaceDN w:val="0"/>
              <w:adjustRightInd w:val="0"/>
              <w:spacing w:before="240" w:after="240" w:line="276" w:lineRule="auto"/>
              <w:contextualSpacing/>
              <w:jc w:val="both"/>
              <w:rPr>
                <w:rFonts w:ascii="Times New Roman" w:hAnsi="Times New Roman" w:cs="Times New Roman"/>
                <w:sz w:val="24"/>
                <w:szCs w:val="24"/>
              </w:rPr>
            </w:pPr>
            <w:r w:rsidRPr="006841DD">
              <w:rPr>
                <w:rFonts w:ascii="Times New Roman" w:hAnsi="Times New Roman" w:cs="Times New Roman"/>
                <w:sz w:val="24"/>
                <w:szCs w:val="24"/>
              </w:rPr>
              <w:t>RCP 4.5</w:t>
            </w:r>
          </w:p>
        </w:tc>
        <w:tc>
          <w:tcPr>
            <w:tcW w:w="1687" w:type="dxa"/>
          </w:tcPr>
          <w:p w:rsidR="00955D7C" w:rsidRPr="006841DD" w:rsidRDefault="00955D7C" w:rsidP="00D46B9C">
            <w:pPr>
              <w:autoSpaceDE w:val="0"/>
              <w:autoSpaceDN w:val="0"/>
              <w:adjustRightInd w:val="0"/>
              <w:spacing w:before="240" w:after="240" w:line="276" w:lineRule="auto"/>
              <w:contextualSpacing/>
              <w:jc w:val="both"/>
              <w:rPr>
                <w:rFonts w:ascii="Times New Roman" w:hAnsi="Times New Roman" w:cs="Times New Roman"/>
                <w:sz w:val="24"/>
                <w:szCs w:val="24"/>
              </w:rPr>
            </w:pPr>
            <w:r w:rsidRPr="006841DD">
              <w:rPr>
                <w:rFonts w:ascii="Times New Roman" w:hAnsi="Times New Roman" w:cs="Times New Roman"/>
                <w:sz w:val="24"/>
                <w:szCs w:val="24"/>
              </w:rPr>
              <w:t>-1.73</w:t>
            </w:r>
          </w:p>
        </w:tc>
        <w:tc>
          <w:tcPr>
            <w:tcW w:w="1569" w:type="dxa"/>
          </w:tcPr>
          <w:p w:rsidR="00955D7C" w:rsidRPr="006841DD" w:rsidRDefault="00955D7C" w:rsidP="00D46B9C">
            <w:pPr>
              <w:autoSpaceDE w:val="0"/>
              <w:autoSpaceDN w:val="0"/>
              <w:adjustRightInd w:val="0"/>
              <w:spacing w:before="240" w:after="240" w:line="276" w:lineRule="auto"/>
              <w:contextualSpacing/>
              <w:jc w:val="both"/>
              <w:rPr>
                <w:rFonts w:ascii="Times New Roman" w:hAnsi="Times New Roman" w:cs="Times New Roman"/>
                <w:sz w:val="24"/>
                <w:szCs w:val="24"/>
              </w:rPr>
            </w:pPr>
            <w:r w:rsidRPr="006841DD">
              <w:rPr>
                <w:rFonts w:ascii="Times New Roman" w:hAnsi="Times New Roman" w:cs="Times New Roman"/>
                <w:sz w:val="24"/>
                <w:szCs w:val="24"/>
              </w:rPr>
              <w:t>-1.65</w:t>
            </w:r>
          </w:p>
        </w:tc>
        <w:tc>
          <w:tcPr>
            <w:tcW w:w="1568" w:type="dxa"/>
          </w:tcPr>
          <w:p w:rsidR="00955D7C" w:rsidRPr="006841DD" w:rsidRDefault="00955D7C" w:rsidP="00D46B9C">
            <w:pPr>
              <w:autoSpaceDE w:val="0"/>
              <w:autoSpaceDN w:val="0"/>
              <w:adjustRightInd w:val="0"/>
              <w:spacing w:before="240" w:after="240" w:line="276" w:lineRule="auto"/>
              <w:contextualSpacing/>
              <w:jc w:val="both"/>
              <w:rPr>
                <w:rFonts w:ascii="Times New Roman" w:hAnsi="Times New Roman" w:cs="Times New Roman"/>
                <w:sz w:val="24"/>
                <w:szCs w:val="24"/>
              </w:rPr>
            </w:pPr>
            <w:r w:rsidRPr="006841DD">
              <w:rPr>
                <w:rFonts w:ascii="Times New Roman" w:hAnsi="Times New Roman" w:cs="Times New Roman"/>
                <w:sz w:val="24"/>
                <w:szCs w:val="24"/>
              </w:rPr>
              <w:t>14.1</w:t>
            </w:r>
          </w:p>
        </w:tc>
        <w:tc>
          <w:tcPr>
            <w:tcW w:w="1689" w:type="dxa"/>
          </w:tcPr>
          <w:p w:rsidR="00955D7C" w:rsidRPr="006841DD" w:rsidRDefault="00955D7C" w:rsidP="00D46B9C">
            <w:pPr>
              <w:autoSpaceDE w:val="0"/>
              <w:autoSpaceDN w:val="0"/>
              <w:adjustRightInd w:val="0"/>
              <w:spacing w:before="240" w:after="240" w:line="276" w:lineRule="auto"/>
              <w:contextualSpacing/>
              <w:jc w:val="both"/>
              <w:rPr>
                <w:rFonts w:ascii="Times New Roman" w:hAnsi="Times New Roman" w:cs="Times New Roman"/>
                <w:sz w:val="24"/>
                <w:szCs w:val="24"/>
              </w:rPr>
            </w:pPr>
            <w:r w:rsidRPr="006841DD">
              <w:rPr>
                <w:rFonts w:ascii="Times New Roman" w:hAnsi="Times New Roman" w:cs="Times New Roman"/>
                <w:sz w:val="24"/>
                <w:szCs w:val="24"/>
              </w:rPr>
              <w:t>-27.79</w:t>
            </w:r>
          </w:p>
        </w:tc>
      </w:tr>
      <w:tr w:rsidR="00955D7C" w:rsidRPr="006841DD" w:rsidTr="00D46B9C">
        <w:trPr>
          <w:trHeight w:val="436"/>
        </w:trPr>
        <w:tc>
          <w:tcPr>
            <w:tcW w:w="1570" w:type="dxa"/>
          </w:tcPr>
          <w:p w:rsidR="00955D7C" w:rsidRPr="006841DD" w:rsidRDefault="00955D7C" w:rsidP="00D46B9C">
            <w:pPr>
              <w:autoSpaceDE w:val="0"/>
              <w:autoSpaceDN w:val="0"/>
              <w:adjustRightInd w:val="0"/>
              <w:spacing w:before="240" w:after="240" w:line="276" w:lineRule="auto"/>
              <w:contextualSpacing/>
              <w:jc w:val="both"/>
              <w:rPr>
                <w:rFonts w:ascii="Times New Roman" w:hAnsi="Times New Roman" w:cs="Times New Roman"/>
                <w:sz w:val="24"/>
                <w:szCs w:val="24"/>
              </w:rPr>
            </w:pPr>
          </w:p>
        </w:tc>
        <w:tc>
          <w:tcPr>
            <w:tcW w:w="1588" w:type="dxa"/>
          </w:tcPr>
          <w:p w:rsidR="00955D7C" w:rsidRPr="006841DD" w:rsidRDefault="00955D7C" w:rsidP="00D46B9C">
            <w:pPr>
              <w:autoSpaceDE w:val="0"/>
              <w:autoSpaceDN w:val="0"/>
              <w:adjustRightInd w:val="0"/>
              <w:spacing w:before="240" w:after="240" w:line="276" w:lineRule="auto"/>
              <w:contextualSpacing/>
              <w:jc w:val="both"/>
              <w:rPr>
                <w:rFonts w:ascii="Times New Roman" w:hAnsi="Times New Roman" w:cs="Times New Roman"/>
                <w:sz w:val="24"/>
                <w:szCs w:val="24"/>
              </w:rPr>
            </w:pPr>
            <w:r w:rsidRPr="006841DD">
              <w:rPr>
                <w:rFonts w:ascii="Times New Roman" w:hAnsi="Times New Roman" w:cs="Times New Roman"/>
                <w:sz w:val="24"/>
                <w:szCs w:val="24"/>
              </w:rPr>
              <w:t xml:space="preserve">RCP 8.5 </w:t>
            </w:r>
          </w:p>
        </w:tc>
        <w:tc>
          <w:tcPr>
            <w:tcW w:w="1687" w:type="dxa"/>
          </w:tcPr>
          <w:p w:rsidR="00955D7C" w:rsidRPr="006841DD" w:rsidRDefault="00955D7C" w:rsidP="00D46B9C">
            <w:pPr>
              <w:autoSpaceDE w:val="0"/>
              <w:autoSpaceDN w:val="0"/>
              <w:adjustRightInd w:val="0"/>
              <w:spacing w:before="240" w:after="240" w:line="276" w:lineRule="auto"/>
              <w:contextualSpacing/>
              <w:jc w:val="both"/>
              <w:rPr>
                <w:rFonts w:ascii="Times New Roman" w:hAnsi="Times New Roman" w:cs="Times New Roman"/>
                <w:sz w:val="24"/>
                <w:szCs w:val="24"/>
              </w:rPr>
            </w:pPr>
            <w:r w:rsidRPr="006841DD">
              <w:rPr>
                <w:rFonts w:ascii="Times New Roman" w:hAnsi="Times New Roman" w:cs="Times New Roman"/>
                <w:sz w:val="24"/>
                <w:szCs w:val="24"/>
              </w:rPr>
              <w:t>-2.42</w:t>
            </w:r>
          </w:p>
        </w:tc>
        <w:tc>
          <w:tcPr>
            <w:tcW w:w="1569" w:type="dxa"/>
          </w:tcPr>
          <w:p w:rsidR="00955D7C" w:rsidRPr="006841DD" w:rsidRDefault="00955D7C" w:rsidP="00D46B9C">
            <w:pPr>
              <w:autoSpaceDE w:val="0"/>
              <w:autoSpaceDN w:val="0"/>
              <w:adjustRightInd w:val="0"/>
              <w:spacing w:before="240" w:after="240" w:line="276" w:lineRule="auto"/>
              <w:contextualSpacing/>
              <w:jc w:val="both"/>
              <w:rPr>
                <w:rFonts w:ascii="Times New Roman" w:hAnsi="Times New Roman" w:cs="Times New Roman"/>
                <w:sz w:val="24"/>
                <w:szCs w:val="24"/>
              </w:rPr>
            </w:pPr>
            <w:r w:rsidRPr="006841DD">
              <w:rPr>
                <w:rFonts w:ascii="Times New Roman" w:hAnsi="Times New Roman" w:cs="Times New Roman"/>
                <w:sz w:val="24"/>
                <w:szCs w:val="24"/>
              </w:rPr>
              <w:t>-2.96</w:t>
            </w:r>
          </w:p>
        </w:tc>
        <w:tc>
          <w:tcPr>
            <w:tcW w:w="1568" w:type="dxa"/>
          </w:tcPr>
          <w:p w:rsidR="00955D7C" w:rsidRPr="006841DD" w:rsidRDefault="00955D7C" w:rsidP="00D46B9C">
            <w:pPr>
              <w:autoSpaceDE w:val="0"/>
              <w:autoSpaceDN w:val="0"/>
              <w:adjustRightInd w:val="0"/>
              <w:spacing w:before="240" w:after="240" w:line="276" w:lineRule="auto"/>
              <w:contextualSpacing/>
              <w:jc w:val="both"/>
              <w:rPr>
                <w:rFonts w:ascii="Times New Roman" w:hAnsi="Times New Roman" w:cs="Times New Roman"/>
                <w:sz w:val="24"/>
                <w:szCs w:val="24"/>
              </w:rPr>
            </w:pPr>
            <w:r w:rsidRPr="006841DD">
              <w:rPr>
                <w:rFonts w:ascii="Times New Roman" w:hAnsi="Times New Roman" w:cs="Times New Roman"/>
                <w:sz w:val="24"/>
                <w:szCs w:val="24"/>
              </w:rPr>
              <w:t>-21.51</w:t>
            </w:r>
          </w:p>
        </w:tc>
        <w:tc>
          <w:tcPr>
            <w:tcW w:w="1689" w:type="dxa"/>
          </w:tcPr>
          <w:p w:rsidR="00955D7C" w:rsidRPr="006841DD" w:rsidRDefault="00955D7C" w:rsidP="00D46B9C">
            <w:pPr>
              <w:autoSpaceDE w:val="0"/>
              <w:autoSpaceDN w:val="0"/>
              <w:adjustRightInd w:val="0"/>
              <w:spacing w:before="240" w:after="240" w:line="276" w:lineRule="auto"/>
              <w:contextualSpacing/>
              <w:jc w:val="both"/>
              <w:rPr>
                <w:rFonts w:ascii="Times New Roman" w:hAnsi="Times New Roman" w:cs="Times New Roman"/>
                <w:sz w:val="24"/>
                <w:szCs w:val="24"/>
              </w:rPr>
            </w:pPr>
            <w:r w:rsidRPr="006841DD">
              <w:rPr>
                <w:rFonts w:ascii="Times New Roman" w:hAnsi="Times New Roman" w:cs="Times New Roman"/>
                <w:sz w:val="24"/>
                <w:szCs w:val="24"/>
              </w:rPr>
              <w:t>-31.79</w:t>
            </w:r>
          </w:p>
        </w:tc>
      </w:tr>
      <w:tr w:rsidR="00955D7C" w:rsidRPr="006841DD" w:rsidTr="00D46B9C">
        <w:trPr>
          <w:trHeight w:val="420"/>
        </w:trPr>
        <w:tc>
          <w:tcPr>
            <w:tcW w:w="1570" w:type="dxa"/>
          </w:tcPr>
          <w:p w:rsidR="00955D7C" w:rsidRPr="006841DD" w:rsidRDefault="00955D7C" w:rsidP="00D46B9C">
            <w:pPr>
              <w:autoSpaceDE w:val="0"/>
              <w:autoSpaceDN w:val="0"/>
              <w:adjustRightInd w:val="0"/>
              <w:spacing w:before="240" w:after="240" w:line="276" w:lineRule="auto"/>
              <w:contextualSpacing/>
              <w:jc w:val="both"/>
              <w:rPr>
                <w:rFonts w:ascii="Times New Roman" w:hAnsi="Times New Roman" w:cs="Times New Roman"/>
                <w:sz w:val="24"/>
                <w:szCs w:val="24"/>
              </w:rPr>
            </w:pPr>
            <w:proofErr w:type="spellStart"/>
            <w:r w:rsidRPr="006841DD">
              <w:rPr>
                <w:rFonts w:ascii="Times New Roman" w:hAnsi="Times New Roman" w:cs="Times New Roman"/>
                <w:sz w:val="24"/>
                <w:szCs w:val="24"/>
              </w:rPr>
              <w:t>Melkasa</w:t>
            </w:r>
            <w:proofErr w:type="spellEnd"/>
            <w:r w:rsidRPr="006841DD">
              <w:rPr>
                <w:rFonts w:ascii="Times New Roman" w:hAnsi="Times New Roman" w:cs="Times New Roman"/>
                <w:sz w:val="24"/>
                <w:szCs w:val="24"/>
              </w:rPr>
              <w:t xml:space="preserve"> </w:t>
            </w:r>
          </w:p>
        </w:tc>
        <w:tc>
          <w:tcPr>
            <w:tcW w:w="1588" w:type="dxa"/>
          </w:tcPr>
          <w:p w:rsidR="00955D7C" w:rsidRPr="006841DD" w:rsidRDefault="00955D7C" w:rsidP="00D46B9C">
            <w:pPr>
              <w:autoSpaceDE w:val="0"/>
              <w:autoSpaceDN w:val="0"/>
              <w:adjustRightInd w:val="0"/>
              <w:spacing w:before="240" w:after="240" w:line="276" w:lineRule="auto"/>
              <w:contextualSpacing/>
              <w:jc w:val="both"/>
              <w:rPr>
                <w:rFonts w:ascii="Times New Roman" w:hAnsi="Times New Roman" w:cs="Times New Roman"/>
                <w:sz w:val="24"/>
                <w:szCs w:val="24"/>
              </w:rPr>
            </w:pPr>
            <w:r w:rsidRPr="006841DD">
              <w:rPr>
                <w:rFonts w:ascii="Times New Roman" w:hAnsi="Times New Roman" w:cs="Times New Roman"/>
                <w:sz w:val="24"/>
                <w:szCs w:val="24"/>
              </w:rPr>
              <w:t>RCP 4.5</w:t>
            </w:r>
          </w:p>
        </w:tc>
        <w:tc>
          <w:tcPr>
            <w:tcW w:w="1687" w:type="dxa"/>
          </w:tcPr>
          <w:p w:rsidR="00955D7C" w:rsidRPr="006841DD" w:rsidRDefault="00955D7C" w:rsidP="00D46B9C">
            <w:pPr>
              <w:autoSpaceDE w:val="0"/>
              <w:autoSpaceDN w:val="0"/>
              <w:adjustRightInd w:val="0"/>
              <w:spacing w:before="240" w:after="240" w:line="276" w:lineRule="auto"/>
              <w:contextualSpacing/>
              <w:jc w:val="both"/>
              <w:rPr>
                <w:rFonts w:ascii="Times New Roman" w:hAnsi="Times New Roman" w:cs="Times New Roman"/>
                <w:sz w:val="24"/>
                <w:szCs w:val="24"/>
              </w:rPr>
            </w:pPr>
            <w:r w:rsidRPr="006841DD">
              <w:rPr>
                <w:rFonts w:ascii="Times New Roman" w:hAnsi="Times New Roman" w:cs="Times New Roman"/>
                <w:sz w:val="24"/>
                <w:szCs w:val="24"/>
              </w:rPr>
              <w:t>-1.89</w:t>
            </w:r>
          </w:p>
        </w:tc>
        <w:tc>
          <w:tcPr>
            <w:tcW w:w="1569" w:type="dxa"/>
          </w:tcPr>
          <w:p w:rsidR="00955D7C" w:rsidRPr="006841DD" w:rsidRDefault="00955D7C" w:rsidP="00D46B9C">
            <w:pPr>
              <w:autoSpaceDE w:val="0"/>
              <w:autoSpaceDN w:val="0"/>
              <w:adjustRightInd w:val="0"/>
              <w:spacing w:before="240" w:after="240" w:line="276" w:lineRule="auto"/>
              <w:contextualSpacing/>
              <w:jc w:val="both"/>
              <w:rPr>
                <w:rFonts w:ascii="Times New Roman" w:hAnsi="Times New Roman" w:cs="Times New Roman"/>
                <w:sz w:val="24"/>
                <w:szCs w:val="24"/>
              </w:rPr>
            </w:pPr>
            <w:r w:rsidRPr="006841DD">
              <w:rPr>
                <w:rFonts w:ascii="Times New Roman" w:hAnsi="Times New Roman" w:cs="Times New Roman"/>
                <w:sz w:val="24"/>
                <w:szCs w:val="24"/>
              </w:rPr>
              <w:t>-2.07</w:t>
            </w:r>
          </w:p>
        </w:tc>
        <w:tc>
          <w:tcPr>
            <w:tcW w:w="1568" w:type="dxa"/>
          </w:tcPr>
          <w:p w:rsidR="00955D7C" w:rsidRPr="006841DD" w:rsidRDefault="00955D7C" w:rsidP="00D46B9C">
            <w:pPr>
              <w:autoSpaceDE w:val="0"/>
              <w:autoSpaceDN w:val="0"/>
              <w:adjustRightInd w:val="0"/>
              <w:spacing w:before="240" w:after="240" w:line="276" w:lineRule="auto"/>
              <w:contextualSpacing/>
              <w:jc w:val="both"/>
              <w:rPr>
                <w:rFonts w:ascii="Times New Roman" w:hAnsi="Times New Roman" w:cs="Times New Roman"/>
                <w:sz w:val="24"/>
                <w:szCs w:val="24"/>
              </w:rPr>
            </w:pPr>
            <w:r w:rsidRPr="006841DD">
              <w:rPr>
                <w:rFonts w:ascii="Times New Roman" w:hAnsi="Times New Roman" w:cs="Times New Roman"/>
                <w:sz w:val="24"/>
                <w:szCs w:val="24"/>
              </w:rPr>
              <w:t>-12.68</w:t>
            </w:r>
          </w:p>
        </w:tc>
        <w:tc>
          <w:tcPr>
            <w:tcW w:w="1689" w:type="dxa"/>
          </w:tcPr>
          <w:p w:rsidR="00955D7C" w:rsidRPr="006841DD" w:rsidRDefault="00955D7C" w:rsidP="00D46B9C">
            <w:pPr>
              <w:autoSpaceDE w:val="0"/>
              <w:autoSpaceDN w:val="0"/>
              <w:adjustRightInd w:val="0"/>
              <w:spacing w:before="240" w:after="240" w:line="276" w:lineRule="auto"/>
              <w:contextualSpacing/>
              <w:jc w:val="both"/>
              <w:rPr>
                <w:rFonts w:ascii="Times New Roman" w:hAnsi="Times New Roman" w:cs="Times New Roman"/>
                <w:sz w:val="24"/>
                <w:szCs w:val="24"/>
              </w:rPr>
            </w:pPr>
            <w:r w:rsidRPr="006841DD">
              <w:rPr>
                <w:rFonts w:ascii="Times New Roman" w:hAnsi="Times New Roman" w:cs="Times New Roman"/>
                <w:sz w:val="24"/>
                <w:szCs w:val="24"/>
              </w:rPr>
              <w:t>-29.7</w:t>
            </w:r>
          </w:p>
        </w:tc>
      </w:tr>
      <w:tr w:rsidR="00955D7C" w:rsidRPr="006841DD" w:rsidTr="00D46B9C">
        <w:trPr>
          <w:trHeight w:val="420"/>
        </w:trPr>
        <w:tc>
          <w:tcPr>
            <w:tcW w:w="1570" w:type="dxa"/>
          </w:tcPr>
          <w:p w:rsidR="00955D7C" w:rsidRPr="006841DD" w:rsidRDefault="00955D7C" w:rsidP="00D46B9C">
            <w:pPr>
              <w:autoSpaceDE w:val="0"/>
              <w:autoSpaceDN w:val="0"/>
              <w:adjustRightInd w:val="0"/>
              <w:spacing w:before="240" w:after="240" w:line="276" w:lineRule="auto"/>
              <w:contextualSpacing/>
              <w:jc w:val="both"/>
              <w:rPr>
                <w:rFonts w:ascii="Times New Roman" w:hAnsi="Times New Roman" w:cs="Times New Roman"/>
                <w:sz w:val="24"/>
                <w:szCs w:val="24"/>
              </w:rPr>
            </w:pPr>
          </w:p>
        </w:tc>
        <w:tc>
          <w:tcPr>
            <w:tcW w:w="1588" w:type="dxa"/>
          </w:tcPr>
          <w:p w:rsidR="00955D7C" w:rsidRPr="006841DD" w:rsidRDefault="00955D7C" w:rsidP="00D46B9C">
            <w:pPr>
              <w:autoSpaceDE w:val="0"/>
              <w:autoSpaceDN w:val="0"/>
              <w:adjustRightInd w:val="0"/>
              <w:spacing w:before="240" w:after="240" w:line="276" w:lineRule="auto"/>
              <w:contextualSpacing/>
              <w:jc w:val="both"/>
              <w:rPr>
                <w:rFonts w:ascii="Times New Roman" w:hAnsi="Times New Roman" w:cs="Times New Roman"/>
                <w:sz w:val="24"/>
                <w:szCs w:val="24"/>
              </w:rPr>
            </w:pPr>
            <w:r w:rsidRPr="006841DD">
              <w:rPr>
                <w:rFonts w:ascii="Times New Roman" w:hAnsi="Times New Roman" w:cs="Times New Roman"/>
                <w:sz w:val="24"/>
                <w:szCs w:val="24"/>
              </w:rPr>
              <w:t xml:space="preserve">RCP 8.5 </w:t>
            </w:r>
          </w:p>
        </w:tc>
        <w:tc>
          <w:tcPr>
            <w:tcW w:w="1687" w:type="dxa"/>
          </w:tcPr>
          <w:p w:rsidR="00955D7C" w:rsidRPr="006841DD" w:rsidRDefault="00955D7C" w:rsidP="00D46B9C">
            <w:pPr>
              <w:autoSpaceDE w:val="0"/>
              <w:autoSpaceDN w:val="0"/>
              <w:adjustRightInd w:val="0"/>
              <w:spacing w:before="240" w:after="240" w:line="276" w:lineRule="auto"/>
              <w:contextualSpacing/>
              <w:jc w:val="both"/>
              <w:rPr>
                <w:rFonts w:ascii="Times New Roman" w:hAnsi="Times New Roman" w:cs="Times New Roman"/>
                <w:sz w:val="24"/>
                <w:szCs w:val="24"/>
              </w:rPr>
            </w:pPr>
            <w:r w:rsidRPr="006841DD">
              <w:rPr>
                <w:rFonts w:ascii="Times New Roman" w:hAnsi="Times New Roman" w:cs="Times New Roman"/>
                <w:sz w:val="24"/>
                <w:szCs w:val="24"/>
              </w:rPr>
              <w:t>-2.64</w:t>
            </w:r>
          </w:p>
        </w:tc>
        <w:tc>
          <w:tcPr>
            <w:tcW w:w="1569" w:type="dxa"/>
          </w:tcPr>
          <w:p w:rsidR="00955D7C" w:rsidRPr="006841DD" w:rsidRDefault="00955D7C" w:rsidP="00D46B9C">
            <w:pPr>
              <w:autoSpaceDE w:val="0"/>
              <w:autoSpaceDN w:val="0"/>
              <w:adjustRightInd w:val="0"/>
              <w:spacing w:before="240" w:after="240" w:line="276" w:lineRule="auto"/>
              <w:contextualSpacing/>
              <w:jc w:val="both"/>
              <w:rPr>
                <w:rFonts w:ascii="Times New Roman" w:hAnsi="Times New Roman" w:cs="Times New Roman"/>
                <w:sz w:val="24"/>
                <w:szCs w:val="24"/>
              </w:rPr>
            </w:pPr>
            <w:r w:rsidRPr="006841DD">
              <w:rPr>
                <w:rFonts w:ascii="Times New Roman" w:hAnsi="Times New Roman" w:cs="Times New Roman"/>
                <w:sz w:val="24"/>
                <w:szCs w:val="24"/>
              </w:rPr>
              <w:t>-2.72</w:t>
            </w:r>
          </w:p>
        </w:tc>
        <w:tc>
          <w:tcPr>
            <w:tcW w:w="1568" w:type="dxa"/>
          </w:tcPr>
          <w:p w:rsidR="00955D7C" w:rsidRPr="006841DD" w:rsidRDefault="00955D7C" w:rsidP="00D46B9C">
            <w:pPr>
              <w:autoSpaceDE w:val="0"/>
              <w:autoSpaceDN w:val="0"/>
              <w:adjustRightInd w:val="0"/>
              <w:spacing w:before="240" w:after="240" w:line="276" w:lineRule="auto"/>
              <w:contextualSpacing/>
              <w:jc w:val="both"/>
              <w:rPr>
                <w:rFonts w:ascii="Times New Roman" w:hAnsi="Times New Roman" w:cs="Times New Roman"/>
                <w:sz w:val="24"/>
                <w:szCs w:val="24"/>
              </w:rPr>
            </w:pPr>
            <w:r w:rsidRPr="006841DD">
              <w:rPr>
                <w:rFonts w:ascii="Times New Roman" w:hAnsi="Times New Roman" w:cs="Times New Roman"/>
                <w:sz w:val="24"/>
                <w:szCs w:val="24"/>
              </w:rPr>
              <w:t>-18.46</w:t>
            </w:r>
          </w:p>
        </w:tc>
        <w:tc>
          <w:tcPr>
            <w:tcW w:w="1689" w:type="dxa"/>
          </w:tcPr>
          <w:p w:rsidR="00955D7C" w:rsidRPr="006841DD" w:rsidRDefault="00955D7C" w:rsidP="00D46B9C">
            <w:pPr>
              <w:autoSpaceDE w:val="0"/>
              <w:autoSpaceDN w:val="0"/>
              <w:adjustRightInd w:val="0"/>
              <w:spacing w:before="240" w:after="240" w:line="276" w:lineRule="auto"/>
              <w:contextualSpacing/>
              <w:jc w:val="both"/>
              <w:rPr>
                <w:rFonts w:ascii="Times New Roman" w:hAnsi="Times New Roman" w:cs="Times New Roman"/>
                <w:sz w:val="24"/>
                <w:szCs w:val="24"/>
              </w:rPr>
            </w:pPr>
            <w:r w:rsidRPr="006841DD">
              <w:rPr>
                <w:rFonts w:ascii="Times New Roman" w:hAnsi="Times New Roman" w:cs="Times New Roman"/>
                <w:sz w:val="24"/>
                <w:szCs w:val="24"/>
              </w:rPr>
              <w:t>-34.76</w:t>
            </w:r>
          </w:p>
        </w:tc>
      </w:tr>
      <w:tr w:rsidR="00955D7C" w:rsidRPr="006841DD" w:rsidTr="00D46B9C">
        <w:trPr>
          <w:trHeight w:val="420"/>
        </w:trPr>
        <w:tc>
          <w:tcPr>
            <w:tcW w:w="1570" w:type="dxa"/>
          </w:tcPr>
          <w:p w:rsidR="00955D7C" w:rsidRPr="006841DD" w:rsidRDefault="00955D7C" w:rsidP="00D46B9C">
            <w:pPr>
              <w:autoSpaceDE w:val="0"/>
              <w:autoSpaceDN w:val="0"/>
              <w:adjustRightInd w:val="0"/>
              <w:spacing w:before="240" w:after="240" w:line="276" w:lineRule="auto"/>
              <w:contextualSpacing/>
              <w:jc w:val="both"/>
              <w:rPr>
                <w:rFonts w:ascii="Times New Roman" w:hAnsi="Times New Roman" w:cs="Times New Roman"/>
                <w:sz w:val="24"/>
                <w:szCs w:val="24"/>
              </w:rPr>
            </w:pPr>
            <w:proofErr w:type="spellStart"/>
            <w:r w:rsidRPr="006841DD">
              <w:rPr>
                <w:rFonts w:ascii="Times New Roman" w:hAnsi="Times New Roman" w:cs="Times New Roman"/>
                <w:sz w:val="24"/>
                <w:szCs w:val="24"/>
              </w:rPr>
              <w:t>Haramaya</w:t>
            </w:r>
            <w:proofErr w:type="spellEnd"/>
          </w:p>
        </w:tc>
        <w:tc>
          <w:tcPr>
            <w:tcW w:w="1588" w:type="dxa"/>
          </w:tcPr>
          <w:p w:rsidR="00955D7C" w:rsidRPr="006841DD" w:rsidRDefault="00955D7C" w:rsidP="00D46B9C">
            <w:pPr>
              <w:autoSpaceDE w:val="0"/>
              <w:autoSpaceDN w:val="0"/>
              <w:adjustRightInd w:val="0"/>
              <w:spacing w:before="240" w:after="240" w:line="276" w:lineRule="auto"/>
              <w:contextualSpacing/>
              <w:jc w:val="both"/>
              <w:rPr>
                <w:rFonts w:ascii="Times New Roman" w:hAnsi="Times New Roman" w:cs="Times New Roman"/>
                <w:sz w:val="24"/>
                <w:szCs w:val="24"/>
              </w:rPr>
            </w:pPr>
            <w:r w:rsidRPr="006841DD">
              <w:rPr>
                <w:rFonts w:ascii="Times New Roman" w:hAnsi="Times New Roman" w:cs="Times New Roman"/>
                <w:sz w:val="24"/>
                <w:szCs w:val="24"/>
              </w:rPr>
              <w:t>RCP 4.5</w:t>
            </w:r>
          </w:p>
        </w:tc>
        <w:tc>
          <w:tcPr>
            <w:tcW w:w="1687" w:type="dxa"/>
          </w:tcPr>
          <w:p w:rsidR="00955D7C" w:rsidRPr="006841DD" w:rsidRDefault="00955D7C" w:rsidP="00D46B9C">
            <w:pPr>
              <w:autoSpaceDE w:val="0"/>
              <w:autoSpaceDN w:val="0"/>
              <w:adjustRightInd w:val="0"/>
              <w:spacing w:before="240" w:after="240" w:line="276" w:lineRule="auto"/>
              <w:contextualSpacing/>
              <w:jc w:val="both"/>
              <w:rPr>
                <w:rFonts w:ascii="Times New Roman" w:hAnsi="Times New Roman" w:cs="Times New Roman"/>
                <w:sz w:val="24"/>
                <w:szCs w:val="24"/>
              </w:rPr>
            </w:pPr>
            <w:r w:rsidRPr="006841DD">
              <w:rPr>
                <w:rFonts w:ascii="Times New Roman" w:hAnsi="Times New Roman" w:cs="Times New Roman"/>
                <w:sz w:val="24"/>
                <w:szCs w:val="24"/>
              </w:rPr>
              <w:t>-2.14</w:t>
            </w:r>
          </w:p>
        </w:tc>
        <w:tc>
          <w:tcPr>
            <w:tcW w:w="1569" w:type="dxa"/>
          </w:tcPr>
          <w:p w:rsidR="00955D7C" w:rsidRPr="006841DD" w:rsidRDefault="00955D7C" w:rsidP="00D46B9C">
            <w:pPr>
              <w:autoSpaceDE w:val="0"/>
              <w:autoSpaceDN w:val="0"/>
              <w:adjustRightInd w:val="0"/>
              <w:spacing w:before="240" w:after="240" w:line="276" w:lineRule="auto"/>
              <w:contextualSpacing/>
              <w:jc w:val="both"/>
              <w:rPr>
                <w:rFonts w:ascii="Times New Roman" w:hAnsi="Times New Roman" w:cs="Times New Roman"/>
                <w:sz w:val="24"/>
                <w:szCs w:val="24"/>
              </w:rPr>
            </w:pPr>
            <w:r w:rsidRPr="006841DD">
              <w:rPr>
                <w:rFonts w:ascii="Times New Roman" w:hAnsi="Times New Roman" w:cs="Times New Roman"/>
                <w:sz w:val="24"/>
                <w:szCs w:val="24"/>
              </w:rPr>
              <w:t>-1.09</w:t>
            </w:r>
          </w:p>
        </w:tc>
        <w:tc>
          <w:tcPr>
            <w:tcW w:w="1568" w:type="dxa"/>
          </w:tcPr>
          <w:p w:rsidR="00955D7C" w:rsidRPr="006841DD" w:rsidRDefault="00955D7C" w:rsidP="00D46B9C">
            <w:pPr>
              <w:autoSpaceDE w:val="0"/>
              <w:autoSpaceDN w:val="0"/>
              <w:adjustRightInd w:val="0"/>
              <w:spacing w:before="240" w:after="240" w:line="276" w:lineRule="auto"/>
              <w:contextualSpacing/>
              <w:jc w:val="both"/>
              <w:rPr>
                <w:rFonts w:ascii="Times New Roman" w:hAnsi="Times New Roman" w:cs="Times New Roman"/>
                <w:sz w:val="24"/>
                <w:szCs w:val="24"/>
              </w:rPr>
            </w:pPr>
            <w:r w:rsidRPr="006841DD">
              <w:rPr>
                <w:rFonts w:ascii="Times New Roman" w:hAnsi="Times New Roman" w:cs="Times New Roman"/>
                <w:sz w:val="24"/>
                <w:szCs w:val="24"/>
              </w:rPr>
              <w:t>15.61</w:t>
            </w:r>
          </w:p>
        </w:tc>
        <w:tc>
          <w:tcPr>
            <w:tcW w:w="1689" w:type="dxa"/>
          </w:tcPr>
          <w:p w:rsidR="00955D7C" w:rsidRPr="006841DD" w:rsidRDefault="00955D7C" w:rsidP="00D46B9C">
            <w:pPr>
              <w:autoSpaceDE w:val="0"/>
              <w:autoSpaceDN w:val="0"/>
              <w:adjustRightInd w:val="0"/>
              <w:spacing w:before="240" w:after="240" w:line="276" w:lineRule="auto"/>
              <w:contextualSpacing/>
              <w:jc w:val="both"/>
              <w:rPr>
                <w:rFonts w:ascii="Times New Roman" w:hAnsi="Times New Roman" w:cs="Times New Roman"/>
                <w:sz w:val="24"/>
                <w:szCs w:val="24"/>
              </w:rPr>
            </w:pPr>
            <w:r w:rsidRPr="006841DD">
              <w:rPr>
                <w:rFonts w:ascii="Times New Roman" w:hAnsi="Times New Roman" w:cs="Times New Roman"/>
                <w:sz w:val="24"/>
                <w:szCs w:val="24"/>
              </w:rPr>
              <w:t>-23.90</w:t>
            </w:r>
          </w:p>
        </w:tc>
      </w:tr>
      <w:tr w:rsidR="00955D7C" w:rsidRPr="006841DD" w:rsidTr="00D46B9C">
        <w:trPr>
          <w:trHeight w:val="420"/>
        </w:trPr>
        <w:tc>
          <w:tcPr>
            <w:tcW w:w="1570" w:type="dxa"/>
          </w:tcPr>
          <w:p w:rsidR="00955D7C" w:rsidRPr="006841DD" w:rsidRDefault="00955D7C" w:rsidP="00D46B9C">
            <w:pPr>
              <w:autoSpaceDE w:val="0"/>
              <w:autoSpaceDN w:val="0"/>
              <w:adjustRightInd w:val="0"/>
              <w:spacing w:before="240" w:after="240" w:line="276" w:lineRule="auto"/>
              <w:contextualSpacing/>
              <w:jc w:val="both"/>
              <w:rPr>
                <w:rFonts w:ascii="Times New Roman" w:hAnsi="Times New Roman" w:cs="Times New Roman"/>
                <w:sz w:val="24"/>
                <w:szCs w:val="24"/>
              </w:rPr>
            </w:pPr>
          </w:p>
        </w:tc>
        <w:tc>
          <w:tcPr>
            <w:tcW w:w="1588" w:type="dxa"/>
          </w:tcPr>
          <w:p w:rsidR="00955D7C" w:rsidRPr="006841DD" w:rsidRDefault="00955D7C" w:rsidP="00D46B9C">
            <w:pPr>
              <w:autoSpaceDE w:val="0"/>
              <w:autoSpaceDN w:val="0"/>
              <w:adjustRightInd w:val="0"/>
              <w:spacing w:before="240" w:after="240" w:line="276" w:lineRule="auto"/>
              <w:contextualSpacing/>
              <w:jc w:val="both"/>
              <w:rPr>
                <w:rFonts w:ascii="Times New Roman" w:hAnsi="Times New Roman" w:cs="Times New Roman"/>
                <w:sz w:val="24"/>
                <w:szCs w:val="24"/>
              </w:rPr>
            </w:pPr>
            <w:r w:rsidRPr="006841DD">
              <w:rPr>
                <w:rFonts w:ascii="Times New Roman" w:hAnsi="Times New Roman" w:cs="Times New Roman"/>
                <w:sz w:val="24"/>
                <w:szCs w:val="24"/>
              </w:rPr>
              <w:t xml:space="preserve">RCP 8.5 </w:t>
            </w:r>
          </w:p>
        </w:tc>
        <w:tc>
          <w:tcPr>
            <w:tcW w:w="1687" w:type="dxa"/>
          </w:tcPr>
          <w:p w:rsidR="00955D7C" w:rsidRPr="006841DD" w:rsidRDefault="00955D7C" w:rsidP="00D46B9C">
            <w:pPr>
              <w:autoSpaceDE w:val="0"/>
              <w:autoSpaceDN w:val="0"/>
              <w:adjustRightInd w:val="0"/>
              <w:spacing w:before="240" w:after="240" w:line="276" w:lineRule="auto"/>
              <w:contextualSpacing/>
              <w:jc w:val="both"/>
              <w:rPr>
                <w:rFonts w:ascii="Times New Roman" w:hAnsi="Times New Roman" w:cs="Times New Roman"/>
                <w:sz w:val="24"/>
                <w:szCs w:val="24"/>
              </w:rPr>
            </w:pPr>
            <w:r w:rsidRPr="006841DD">
              <w:rPr>
                <w:rFonts w:ascii="Times New Roman" w:hAnsi="Times New Roman" w:cs="Times New Roman"/>
                <w:sz w:val="24"/>
                <w:szCs w:val="24"/>
              </w:rPr>
              <w:t>-2.25</w:t>
            </w:r>
          </w:p>
        </w:tc>
        <w:tc>
          <w:tcPr>
            <w:tcW w:w="1569" w:type="dxa"/>
          </w:tcPr>
          <w:p w:rsidR="00955D7C" w:rsidRPr="006841DD" w:rsidRDefault="00955D7C" w:rsidP="00D46B9C">
            <w:pPr>
              <w:autoSpaceDE w:val="0"/>
              <w:autoSpaceDN w:val="0"/>
              <w:adjustRightInd w:val="0"/>
              <w:spacing w:before="240" w:after="240" w:line="276" w:lineRule="auto"/>
              <w:contextualSpacing/>
              <w:jc w:val="both"/>
              <w:rPr>
                <w:rFonts w:ascii="Times New Roman" w:hAnsi="Times New Roman" w:cs="Times New Roman"/>
                <w:sz w:val="24"/>
                <w:szCs w:val="24"/>
              </w:rPr>
            </w:pPr>
            <w:r w:rsidRPr="006841DD">
              <w:rPr>
                <w:rFonts w:ascii="Times New Roman" w:hAnsi="Times New Roman" w:cs="Times New Roman"/>
                <w:sz w:val="24"/>
                <w:szCs w:val="24"/>
              </w:rPr>
              <w:t>-2.62</w:t>
            </w:r>
          </w:p>
        </w:tc>
        <w:tc>
          <w:tcPr>
            <w:tcW w:w="1568" w:type="dxa"/>
          </w:tcPr>
          <w:p w:rsidR="00955D7C" w:rsidRPr="006841DD" w:rsidRDefault="00955D7C" w:rsidP="00D46B9C">
            <w:pPr>
              <w:autoSpaceDE w:val="0"/>
              <w:autoSpaceDN w:val="0"/>
              <w:adjustRightInd w:val="0"/>
              <w:spacing w:before="240" w:after="240" w:line="276" w:lineRule="auto"/>
              <w:contextualSpacing/>
              <w:jc w:val="both"/>
              <w:rPr>
                <w:rFonts w:ascii="Times New Roman" w:hAnsi="Times New Roman" w:cs="Times New Roman"/>
                <w:sz w:val="24"/>
                <w:szCs w:val="24"/>
              </w:rPr>
            </w:pPr>
            <w:r w:rsidRPr="006841DD">
              <w:rPr>
                <w:rFonts w:ascii="Times New Roman" w:hAnsi="Times New Roman" w:cs="Times New Roman"/>
                <w:sz w:val="24"/>
                <w:szCs w:val="24"/>
              </w:rPr>
              <w:t>-17.42</w:t>
            </w:r>
          </w:p>
        </w:tc>
        <w:tc>
          <w:tcPr>
            <w:tcW w:w="1689" w:type="dxa"/>
          </w:tcPr>
          <w:p w:rsidR="00955D7C" w:rsidRPr="006841DD" w:rsidRDefault="00955D7C" w:rsidP="00D46B9C">
            <w:pPr>
              <w:autoSpaceDE w:val="0"/>
              <w:autoSpaceDN w:val="0"/>
              <w:adjustRightInd w:val="0"/>
              <w:spacing w:before="240" w:after="240" w:line="276" w:lineRule="auto"/>
              <w:contextualSpacing/>
              <w:jc w:val="both"/>
              <w:rPr>
                <w:rFonts w:ascii="Times New Roman" w:hAnsi="Times New Roman" w:cs="Times New Roman"/>
                <w:sz w:val="24"/>
                <w:szCs w:val="24"/>
              </w:rPr>
            </w:pPr>
            <w:r w:rsidRPr="006841DD">
              <w:rPr>
                <w:rFonts w:ascii="Times New Roman" w:hAnsi="Times New Roman" w:cs="Times New Roman"/>
                <w:sz w:val="24"/>
                <w:szCs w:val="24"/>
              </w:rPr>
              <w:t>-26.69</w:t>
            </w:r>
          </w:p>
        </w:tc>
      </w:tr>
    </w:tbl>
    <w:p w:rsidR="00955D7C" w:rsidRPr="006841DD" w:rsidRDefault="00955D7C" w:rsidP="00955D7C">
      <w:pPr>
        <w:autoSpaceDE w:val="0"/>
        <w:autoSpaceDN w:val="0"/>
        <w:adjustRightInd w:val="0"/>
        <w:spacing w:before="240" w:after="240" w:line="276" w:lineRule="auto"/>
        <w:contextualSpacing/>
        <w:jc w:val="both"/>
        <w:rPr>
          <w:rFonts w:ascii="Times New Roman" w:eastAsia="Calibri" w:hAnsi="Times New Roman" w:cs="Times New Roman"/>
          <w:sz w:val="24"/>
          <w:szCs w:val="24"/>
        </w:rPr>
      </w:pPr>
    </w:p>
    <w:p w:rsidR="00955D7C" w:rsidRPr="006841DD" w:rsidRDefault="00955D7C" w:rsidP="00955D7C">
      <w:pPr>
        <w:keepNext/>
        <w:keepLines/>
        <w:spacing w:before="240" w:after="0" w:line="276" w:lineRule="auto"/>
        <w:ind w:left="720" w:hanging="720"/>
        <w:outlineLvl w:val="1"/>
        <w:rPr>
          <w:rFonts w:ascii="Times New Roman" w:eastAsia="Calibri" w:hAnsi="Times New Roman" w:cs="Times New Roman"/>
          <w:b/>
          <w:bCs/>
          <w:color w:val="000000"/>
          <w:sz w:val="24"/>
          <w:szCs w:val="32"/>
          <w14:scene3d>
            <w14:camera w14:prst="orthographicFront"/>
            <w14:lightRig w14:rig="threePt" w14:dir="t">
              <w14:rot w14:lat="0" w14:lon="0" w14:rev="0"/>
            </w14:lightRig>
          </w14:scene3d>
        </w:rPr>
      </w:pPr>
      <w:bookmarkStart w:id="13" w:name="_Toc209086812"/>
      <w:r w:rsidRPr="006841DD">
        <w:rPr>
          <w:rFonts w:ascii="Times New Roman" w:eastAsia="Calibri" w:hAnsi="Times New Roman" w:cs="Times New Roman"/>
          <w:b/>
          <w:bCs/>
          <w:color w:val="000000"/>
          <w:sz w:val="24"/>
          <w:szCs w:val="32"/>
          <w14:scene3d>
            <w14:camera w14:prst="orthographicFront"/>
            <w14:lightRig w14:rig="threePt" w14:dir="t">
              <w14:rot w14:lat="0" w14:lon="0" w14:rev="0"/>
            </w14:lightRig>
          </w14:scene3d>
        </w:rPr>
        <w:t>7. Impact of Future Climate Change on Maize Yield</w:t>
      </w:r>
      <w:bookmarkEnd w:id="13"/>
      <w:r w:rsidRPr="006841DD">
        <w:rPr>
          <w:rFonts w:ascii="Times New Roman" w:eastAsia="Calibri" w:hAnsi="Times New Roman" w:cs="Times New Roman"/>
          <w:b/>
          <w:bCs/>
          <w:color w:val="000000"/>
          <w:sz w:val="24"/>
          <w:szCs w:val="32"/>
          <w14:scene3d>
            <w14:camera w14:prst="orthographicFront"/>
            <w14:lightRig w14:rig="threePt" w14:dir="t">
              <w14:rot w14:lat="0" w14:lon="0" w14:rev="0"/>
            </w14:lightRig>
          </w14:scene3d>
        </w:rPr>
        <w:t xml:space="preserve"> </w:t>
      </w:r>
    </w:p>
    <w:p w:rsidR="00955D7C" w:rsidRPr="006841DD" w:rsidRDefault="00955D7C" w:rsidP="00955D7C">
      <w:pPr>
        <w:keepNext/>
        <w:keepLines/>
        <w:spacing w:line="276" w:lineRule="auto"/>
        <w:outlineLvl w:val="2"/>
        <w:rPr>
          <w:rFonts w:ascii="Times New Roman" w:eastAsia="Calibri" w:hAnsi="Times New Roman" w:cs="Times New Roman"/>
          <w:b/>
          <w:bCs/>
          <w:szCs w:val="24"/>
          <w:lang w:val="en"/>
        </w:rPr>
      </w:pPr>
      <w:bookmarkStart w:id="14" w:name="_Toc209086813"/>
      <w:r w:rsidRPr="006841DD">
        <w:rPr>
          <w:rFonts w:ascii="Times New Roman" w:eastAsia="Calibri" w:hAnsi="Times New Roman" w:cs="Times New Roman"/>
          <w:b/>
          <w:bCs/>
          <w:szCs w:val="24"/>
          <w:lang w:val="en"/>
        </w:rPr>
        <w:t>7.1 Impact on the Date-to-Flowering</w:t>
      </w:r>
      <w:bookmarkEnd w:id="14"/>
    </w:p>
    <w:p w:rsidR="00955D7C" w:rsidRPr="006841DD" w:rsidRDefault="00955D7C" w:rsidP="00955D7C">
      <w:pPr>
        <w:spacing w:after="0" w:line="240" w:lineRule="auto"/>
        <w:jc w:val="both"/>
        <w:rPr>
          <w:rFonts w:ascii="Times New Roman" w:eastAsia="Times New Roman" w:hAnsi="Times New Roman" w:cs="Times New Roman"/>
          <w:sz w:val="24"/>
          <w:szCs w:val="24"/>
        </w:rPr>
      </w:pPr>
      <w:r w:rsidRPr="006841DD">
        <w:rPr>
          <w:rFonts w:ascii="Times New Roman" w:eastAsia="Times New Roman" w:hAnsi="Times New Roman" w:cs="Times New Roman"/>
          <w:sz w:val="24"/>
          <w:szCs w:val="24"/>
        </w:rPr>
        <w:t>The researchers used several genetic coefficient factors to compare the time-to-flowering of four different cultivars of maize in order to identify the differences between different climate change scenarios. The results of the study showed that, under the RCP4.5 and RCP8.5 scenarios, all six cultivars had fewer days to blossom. Figure 5 shows that the predicted increase in temperature and reduction in solar radiation caused maize's days to bloom to decrease from 2040 to 2099.</w:t>
      </w:r>
    </w:p>
    <w:p w:rsidR="00955D7C" w:rsidRPr="006841DD" w:rsidRDefault="00955D7C" w:rsidP="00955D7C">
      <w:pPr>
        <w:spacing w:line="240" w:lineRule="auto"/>
        <w:jc w:val="both"/>
        <w:rPr>
          <w:rFonts w:ascii="Times New Roman" w:eastAsia="Times New Roman" w:hAnsi="Times New Roman" w:cs="Times New Roman"/>
          <w:sz w:val="24"/>
          <w:szCs w:val="24"/>
        </w:rPr>
      </w:pPr>
      <w:r w:rsidRPr="006841DD">
        <w:rPr>
          <w:rFonts w:ascii="Times New Roman" w:eastAsia="Times New Roman" w:hAnsi="Times New Roman" w:cs="Times New Roman"/>
          <w:sz w:val="24"/>
          <w:szCs w:val="24"/>
        </w:rPr>
        <w:t xml:space="preserve">Additionally, the difference in CO2 levels between RCP4.5 and RCP8.5 contributed to the shorter flowering time for maize in RCP8.5. In Ambo for RCP4.5, the reduction in the number of days to blooming varied from 9 to 39 days, as shown in Figure 5. On the other hand, RCP8.5 had a 14-day </w:t>
      </w:r>
      <w:r w:rsidRPr="006841DD">
        <w:rPr>
          <w:rFonts w:ascii="Times New Roman" w:eastAsia="Times New Roman" w:hAnsi="Times New Roman" w:cs="Times New Roman"/>
          <w:sz w:val="24"/>
          <w:szCs w:val="24"/>
        </w:rPr>
        <w:lastRenderedPageBreak/>
        <w:t xml:space="preserve">shorter blooming period. Due to the anticipated increase in mean temperature under both scenarios, this drop was particularly notable in </w:t>
      </w:r>
      <w:proofErr w:type="spellStart"/>
      <w:r w:rsidRPr="006841DD">
        <w:rPr>
          <w:rFonts w:ascii="Times New Roman" w:eastAsia="Times New Roman" w:hAnsi="Times New Roman" w:cs="Times New Roman"/>
          <w:sz w:val="24"/>
          <w:szCs w:val="24"/>
        </w:rPr>
        <w:t>Melkasa</w:t>
      </w:r>
      <w:proofErr w:type="spellEnd"/>
      <w:r w:rsidRPr="006841DD">
        <w:rPr>
          <w:rFonts w:ascii="Times New Roman" w:eastAsia="Times New Roman" w:hAnsi="Times New Roman" w:cs="Times New Roman"/>
          <w:sz w:val="24"/>
          <w:szCs w:val="24"/>
        </w:rPr>
        <w:t xml:space="preserve"> and Bako, which are located in the lowland and midland regions of central Ethiopia, respectively.</w:t>
      </w:r>
    </w:p>
    <w:p w:rsidR="00955D7C" w:rsidRPr="006841DD" w:rsidRDefault="00955D7C" w:rsidP="00955D7C">
      <w:pPr>
        <w:spacing w:after="0" w:line="240" w:lineRule="auto"/>
        <w:jc w:val="both"/>
        <w:rPr>
          <w:rFonts w:ascii="Times New Roman" w:eastAsia="Times New Roman" w:hAnsi="Times New Roman" w:cs="Times New Roman"/>
          <w:sz w:val="24"/>
          <w:szCs w:val="24"/>
        </w:rPr>
      </w:pPr>
      <w:r w:rsidRPr="006841DD">
        <w:rPr>
          <w:rFonts w:ascii="Times New Roman" w:eastAsia="Times New Roman" w:hAnsi="Times New Roman" w:cs="Times New Roman"/>
          <w:sz w:val="24"/>
          <w:szCs w:val="24"/>
        </w:rPr>
        <w:t xml:space="preserve">Figure 5 shows that the expected increase in temperature under both conditions was the main cause of </w:t>
      </w:r>
      <w:proofErr w:type="spellStart"/>
      <w:r w:rsidRPr="006841DD">
        <w:rPr>
          <w:rFonts w:ascii="Times New Roman" w:eastAsia="Times New Roman" w:hAnsi="Times New Roman" w:cs="Times New Roman"/>
          <w:sz w:val="24"/>
          <w:szCs w:val="24"/>
        </w:rPr>
        <w:t>Melkasa's</w:t>
      </w:r>
      <w:proofErr w:type="spellEnd"/>
      <w:r w:rsidRPr="006841DD">
        <w:rPr>
          <w:rFonts w:ascii="Times New Roman" w:eastAsia="Times New Roman" w:hAnsi="Times New Roman" w:cs="Times New Roman"/>
          <w:sz w:val="24"/>
          <w:szCs w:val="24"/>
        </w:rPr>
        <w:t xml:space="preserve"> major reduction in the time needed for blooming, whilst Ambo had a loss of 8 days, with a reduction of 12 days being the most notable in Bako. According to research on </w:t>
      </w:r>
      <w:r>
        <w:rPr>
          <w:rFonts w:ascii="Times New Roman" w:eastAsia="Times New Roman" w:hAnsi="Times New Roman" w:cs="Times New Roman"/>
          <w:sz w:val="24"/>
          <w:szCs w:val="24"/>
        </w:rPr>
        <w:t>maize physiology, plants are particularly vulnerable to high temperatures during reproductive development, particularly during the blooming phase, which can drastically affect yield</w:t>
      </w:r>
      <w:r w:rsidRPr="006841DD">
        <w:rPr>
          <w:rFonts w:ascii="Times New Roman" w:eastAsia="Times New Roman" w:hAnsi="Times New Roman" w:cs="Times New Roman"/>
          <w:sz w:val="24"/>
          <w:szCs w:val="24"/>
        </w:rPr>
        <w:t xml:space="preserve"> (</w:t>
      </w:r>
      <w:proofErr w:type="spellStart"/>
      <w:r w:rsidRPr="006841DD">
        <w:rPr>
          <w:rFonts w:ascii="Times New Roman" w:eastAsia="Times New Roman" w:hAnsi="Times New Roman" w:cs="Times New Roman"/>
          <w:sz w:val="24"/>
          <w:szCs w:val="24"/>
        </w:rPr>
        <w:t>Siebers</w:t>
      </w:r>
      <w:proofErr w:type="spellEnd"/>
      <w:r w:rsidRPr="006841DD">
        <w:rPr>
          <w:rFonts w:ascii="Times New Roman" w:eastAsia="Times New Roman" w:hAnsi="Times New Roman" w:cs="Times New Roman"/>
          <w:sz w:val="24"/>
          <w:szCs w:val="24"/>
        </w:rPr>
        <w:t xml:space="preserve"> et al., 2017; Wang et al., 2020; Wang et al., 2021). They </w:t>
      </w:r>
      <w:r>
        <w:rPr>
          <w:rFonts w:ascii="Times New Roman" w:eastAsia="Times New Roman" w:hAnsi="Times New Roman" w:cs="Times New Roman"/>
          <w:sz w:val="24"/>
          <w:szCs w:val="24"/>
        </w:rPr>
        <w:t>examined how individual stressors and combinations</w:t>
      </w:r>
      <w:r w:rsidRPr="006841DD">
        <w:rPr>
          <w:rFonts w:ascii="Times New Roman" w:eastAsia="Times New Roman" w:hAnsi="Times New Roman" w:cs="Times New Roman"/>
          <w:sz w:val="24"/>
          <w:szCs w:val="24"/>
        </w:rPr>
        <w:t xml:space="preserve"> of drought and temperature stress affected African maize production. </w:t>
      </w:r>
      <w:r w:rsidRPr="006841DD">
        <w:rPr>
          <w:rFonts w:ascii="Times New Roman" w:eastAsia="Calibri" w:hAnsi="Times New Roman" w:cs="Times New Roman"/>
          <w:sz w:val="24"/>
        </w:rPr>
        <w:t xml:space="preserve">Lobell et al. (2011) found that under optimal rain-fed conditions, each degree day above 30 </w:t>
      </w:r>
      <w:r w:rsidRPr="006841DD">
        <w:rPr>
          <w:rFonts w:ascii="Times New Roman" w:eastAsia="Calibri" w:hAnsi="Times New Roman" w:cs="Times New Roman"/>
          <w:sz w:val="24"/>
          <w:vertAlign w:val="superscript"/>
        </w:rPr>
        <w:t>0</w:t>
      </w:r>
      <w:r w:rsidRPr="006841DD">
        <w:rPr>
          <w:rFonts w:ascii="Times New Roman" w:eastAsia="Calibri" w:hAnsi="Times New Roman" w:cs="Times New Roman"/>
          <w:sz w:val="24"/>
        </w:rPr>
        <w:t xml:space="preserve">C reduced the final yield by 1%, and this loss went up to 1.7% when these temperatures were combined with drought. </w:t>
      </w:r>
    </w:p>
    <w:p w:rsidR="00955D7C" w:rsidRPr="006841DD" w:rsidRDefault="00955D7C" w:rsidP="00955D7C">
      <w:pPr>
        <w:autoSpaceDE w:val="0"/>
        <w:autoSpaceDN w:val="0"/>
        <w:adjustRightInd w:val="0"/>
        <w:spacing w:before="240" w:after="240" w:line="276" w:lineRule="auto"/>
        <w:contextualSpacing/>
        <w:jc w:val="both"/>
        <w:rPr>
          <w:rFonts w:ascii="Times New Roman" w:eastAsia="Calibri" w:hAnsi="Times New Roman" w:cs="Times New Roman"/>
          <w:kern w:val="2"/>
          <w14:ligatures w14:val="standardContextual"/>
        </w:rPr>
      </w:pPr>
    </w:p>
    <w:p w:rsidR="00955D7C" w:rsidRPr="006841DD" w:rsidRDefault="00955D7C" w:rsidP="00955D7C">
      <w:pPr>
        <w:autoSpaceDE w:val="0"/>
        <w:autoSpaceDN w:val="0"/>
        <w:adjustRightInd w:val="0"/>
        <w:spacing w:before="240" w:after="240" w:line="276" w:lineRule="auto"/>
        <w:contextualSpacing/>
        <w:jc w:val="both"/>
        <w:rPr>
          <w:rFonts w:ascii="Times New Roman" w:eastAsia="Calibri" w:hAnsi="Times New Roman" w:cs="Times New Roman"/>
          <w:b/>
          <w:sz w:val="24"/>
          <w:szCs w:val="24"/>
        </w:rPr>
      </w:pPr>
      <w:r w:rsidRPr="006841DD">
        <w:rPr>
          <w:rFonts w:ascii="Times New Roman" w:eastAsia="Calibri" w:hAnsi="Times New Roman" w:cs="Times New Roman"/>
          <w:noProof/>
          <w:kern w:val="2"/>
          <w14:ligatures w14:val="standardContextual"/>
        </w:rPr>
        <w:drawing>
          <wp:inline distT="0" distB="0" distL="0" distR="0" wp14:anchorId="43D28997" wp14:editId="7EF551AC">
            <wp:extent cx="5819775" cy="2143125"/>
            <wp:effectExtent l="0" t="0" r="9525" b="9525"/>
            <wp:docPr id="141" name="Chart 141">
              <a:extLst xmlns:a="http://schemas.openxmlformats.org/drawingml/2006/main">
                <a:ext uri="{FF2B5EF4-FFF2-40B4-BE49-F238E27FC236}">
                  <a16:creationId xmlns:a16="http://schemas.microsoft.com/office/drawing/2014/main" id="{C2276C36-A577-F10B-0C86-AC7C0B712A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55D7C" w:rsidRPr="006841DD" w:rsidRDefault="00955D7C" w:rsidP="00955D7C">
      <w:pPr>
        <w:autoSpaceDE w:val="0"/>
        <w:autoSpaceDN w:val="0"/>
        <w:adjustRightInd w:val="0"/>
        <w:spacing w:before="240" w:after="240" w:line="276" w:lineRule="auto"/>
        <w:contextualSpacing/>
        <w:jc w:val="both"/>
        <w:rPr>
          <w:rFonts w:ascii="Times New Roman" w:eastAsia="Calibri" w:hAnsi="Times New Roman" w:cs="Times New Roman"/>
          <w:b/>
          <w:sz w:val="24"/>
          <w:szCs w:val="24"/>
        </w:rPr>
      </w:pPr>
      <w:r w:rsidRPr="006841DD">
        <w:rPr>
          <w:rFonts w:ascii="Times New Roman" w:eastAsia="Calibri" w:hAnsi="Times New Roman" w:cs="Times New Roman"/>
          <w:noProof/>
          <w:kern w:val="2"/>
          <w14:ligatures w14:val="standardContextual"/>
        </w:rPr>
        <w:drawing>
          <wp:inline distT="0" distB="0" distL="0" distR="0" wp14:anchorId="244B424D" wp14:editId="763B3F8A">
            <wp:extent cx="5781675" cy="2238375"/>
            <wp:effectExtent l="0" t="0" r="9525" b="9525"/>
            <wp:docPr id="142" name="Chart 142">
              <a:extLst xmlns:a="http://schemas.openxmlformats.org/drawingml/2006/main">
                <a:ext uri="{FF2B5EF4-FFF2-40B4-BE49-F238E27FC236}">
                  <a16:creationId xmlns:a16="http://schemas.microsoft.com/office/drawing/2014/main" id="{CC9D33CD-826C-4173-FD35-691F286ED6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55D7C" w:rsidRPr="006841DD" w:rsidRDefault="00955D7C" w:rsidP="00955D7C">
      <w:pPr>
        <w:autoSpaceDE w:val="0"/>
        <w:autoSpaceDN w:val="0"/>
        <w:adjustRightInd w:val="0"/>
        <w:spacing w:before="240" w:after="240" w:line="276" w:lineRule="auto"/>
        <w:contextualSpacing/>
        <w:jc w:val="both"/>
        <w:rPr>
          <w:rFonts w:ascii="Times New Roman" w:eastAsia="Calibri" w:hAnsi="Times New Roman" w:cs="Times New Roman"/>
          <w:sz w:val="24"/>
          <w:szCs w:val="24"/>
        </w:rPr>
      </w:pPr>
      <w:bookmarkStart w:id="15" w:name="_Hlk209032527"/>
      <w:r w:rsidRPr="006841DD">
        <w:rPr>
          <w:rFonts w:ascii="Times New Roman" w:eastAsia="Calibri" w:hAnsi="Times New Roman" w:cs="Times New Roman"/>
          <w:sz w:val="24"/>
          <w:szCs w:val="24"/>
        </w:rPr>
        <w:t>Figure 5. Simulated maize day to flowering relative to the baseline period, both RCPs and the two time periods</w:t>
      </w:r>
    </w:p>
    <w:p w:rsidR="00955D7C" w:rsidRPr="006841DD" w:rsidRDefault="00955D7C" w:rsidP="00955D7C">
      <w:pPr>
        <w:autoSpaceDE w:val="0"/>
        <w:autoSpaceDN w:val="0"/>
        <w:adjustRightInd w:val="0"/>
        <w:spacing w:before="240" w:after="240" w:line="276" w:lineRule="auto"/>
        <w:contextualSpacing/>
        <w:jc w:val="both"/>
        <w:rPr>
          <w:rFonts w:ascii="Times New Roman" w:eastAsia="Calibri" w:hAnsi="Times New Roman" w:cs="Times New Roman"/>
          <w:sz w:val="24"/>
          <w:szCs w:val="24"/>
        </w:rPr>
      </w:pPr>
    </w:p>
    <w:p w:rsidR="00955D7C" w:rsidRPr="006841DD" w:rsidRDefault="00955D7C" w:rsidP="00955D7C">
      <w:pPr>
        <w:keepNext/>
        <w:keepLines/>
        <w:spacing w:line="276" w:lineRule="auto"/>
        <w:outlineLvl w:val="2"/>
        <w:rPr>
          <w:rFonts w:ascii="Times New Roman" w:eastAsia="Calibri" w:hAnsi="Times New Roman" w:cs="Times New Roman"/>
          <w:b/>
          <w:bCs/>
          <w:szCs w:val="24"/>
          <w:lang w:val="en"/>
        </w:rPr>
      </w:pPr>
      <w:bookmarkStart w:id="16" w:name="_Toc209086814"/>
      <w:bookmarkEnd w:id="15"/>
      <w:r w:rsidRPr="006841DD">
        <w:rPr>
          <w:rFonts w:ascii="Times New Roman" w:eastAsia="Calibri" w:hAnsi="Times New Roman" w:cs="Times New Roman"/>
          <w:b/>
          <w:bCs/>
          <w:szCs w:val="24"/>
          <w:lang w:val="en"/>
        </w:rPr>
        <w:t>7.2 Impact on the Date-to-Maturity</w:t>
      </w:r>
      <w:bookmarkEnd w:id="16"/>
      <w:r w:rsidRPr="006841DD">
        <w:rPr>
          <w:rFonts w:ascii="Times New Roman" w:eastAsia="Calibri" w:hAnsi="Times New Roman" w:cs="Times New Roman"/>
          <w:b/>
          <w:bCs/>
          <w:szCs w:val="24"/>
          <w:lang w:val="en"/>
        </w:rPr>
        <w:t xml:space="preserve"> </w:t>
      </w:r>
    </w:p>
    <w:p w:rsidR="00955D7C" w:rsidRPr="006841DD" w:rsidRDefault="00955D7C" w:rsidP="00955D7C">
      <w:pPr>
        <w:spacing w:after="0" w:line="240" w:lineRule="auto"/>
        <w:jc w:val="both"/>
        <w:rPr>
          <w:rFonts w:ascii="Times New Roman" w:eastAsia="Times New Roman" w:hAnsi="Times New Roman" w:cs="Times New Roman"/>
          <w:sz w:val="24"/>
          <w:szCs w:val="24"/>
        </w:rPr>
      </w:pPr>
      <w:r w:rsidRPr="006841DD">
        <w:rPr>
          <w:rFonts w:ascii="Times New Roman" w:eastAsia="Times New Roman" w:hAnsi="Times New Roman" w:cs="Times New Roman"/>
          <w:sz w:val="24"/>
          <w:szCs w:val="24"/>
        </w:rPr>
        <w:t xml:space="preserve">The study analyzed the length of the maize life cycle, expressed in days, or time-to-maturity, using different genetic coefficient characteristics to determine the effects of various climate change </w:t>
      </w:r>
      <w:r w:rsidRPr="006841DD">
        <w:rPr>
          <w:rFonts w:ascii="Times New Roman" w:eastAsia="Times New Roman" w:hAnsi="Times New Roman" w:cs="Times New Roman"/>
          <w:sz w:val="24"/>
          <w:szCs w:val="24"/>
        </w:rPr>
        <w:lastRenderedPageBreak/>
        <w:t xml:space="preserve">scenarios on maize growth. The simulation findings show that under both RCP4.5 and RCP8.5 scenarios, the time-to-maturity decreased at every study location. The decrease ranged from 11–12 days in Bako and Ambo in the 2040s to 23–25 days under RCP4.5 in the 2070s. Similarly, Figure 6 shows that the decline for RCP8.5 varied from 17 days in Ambo in the 2040s to 30 days in the 2070s. This was brought on by the rising climate that is predicted to happen in the 2030s and 2050s at every research site in central Ethiopia, under both RCP4.5 and RCP8.5 scenarios. Additionally, the study found that the biggest influence on reducing the time it takes for maize to mature was the difference in CO2 levels between RCP4.5 and RCP8.5, especially under the RCP8.5 scenario as opposed to RCP4.5. Examining the future period from 2070 to 2099, it was shown that </w:t>
      </w:r>
      <w:proofErr w:type="spellStart"/>
      <w:r w:rsidRPr="006841DD">
        <w:rPr>
          <w:rFonts w:ascii="Times New Roman" w:eastAsia="Times New Roman" w:hAnsi="Times New Roman" w:cs="Times New Roman"/>
          <w:sz w:val="24"/>
          <w:szCs w:val="24"/>
        </w:rPr>
        <w:t>Melkasa</w:t>
      </w:r>
      <w:proofErr w:type="spellEnd"/>
      <w:r w:rsidRPr="006841DD">
        <w:rPr>
          <w:rFonts w:ascii="Times New Roman" w:eastAsia="Times New Roman" w:hAnsi="Times New Roman" w:cs="Times New Roman"/>
          <w:sz w:val="24"/>
          <w:szCs w:val="24"/>
        </w:rPr>
        <w:t xml:space="preserve"> had the greatest reduction in maturation length under RCP8.5, with a difference of 31 days compared to RCP4.5. In particular, under RCP8.5, Bako had the largest reduction of 21 days, whereas </w:t>
      </w:r>
      <w:proofErr w:type="spellStart"/>
      <w:r w:rsidRPr="006841DD">
        <w:rPr>
          <w:rFonts w:ascii="Times New Roman" w:eastAsia="Times New Roman" w:hAnsi="Times New Roman" w:cs="Times New Roman"/>
          <w:sz w:val="24"/>
          <w:szCs w:val="24"/>
        </w:rPr>
        <w:t>Haramaya</w:t>
      </w:r>
      <w:proofErr w:type="spellEnd"/>
      <w:r w:rsidRPr="006841DD">
        <w:rPr>
          <w:rFonts w:ascii="Times New Roman" w:eastAsia="Times New Roman" w:hAnsi="Times New Roman" w:cs="Times New Roman"/>
          <w:sz w:val="24"/>
          <w:szCs w:val="24"/>
        </w:rPr>
        <w:t xml:space="preserve"> saw a reduction of 15 days relative to the baseline period.</w:t>
      </w:r>
    </w:p>
    <w:p w:rsidR="00955D7C" w:rsidRPr="006841DD" w:rsidRDefault="00955D7C" w:rsidP="00955D7C">
      <w:pPr>
        <w:autoSpaceDE w:val="0"/>
        <w:autoSpaceDN w:val="0"/>
        <w:adjustRightInd w:val="0"/>
        <w:spacing w:before="240" w:after="240" w:line="276" w:lineRule="auto"/>
        <w:contextualSpacing/>
        <w:jc w:val="both"/>
        <w:rPr>
          <w:rFonts w:ascii="Times New Roman" w:eastAsia="Calibri" w:hAnsi="Times New Roman" w:cs="Times New Roman"/>
          <w:b/>
          <w:sz w:val="24"/>
          <w:szCs w:val="24"/>
        </w:rPr>
      </w:pPr>
    </w:p>
    <w:p w:rsidR="00955D7C" w:rsidRPr="006841DD" w:rsidRDefault="00955D7C" w:rsidP="00955D7C">
      <w:pPr>
        <w:autoSpaceDE w:val="0"/>
        <w:autoSpaceDN w:val="0"/>
        <w:adjustRightInd w:val="0"/>
        <w:spacing w:before="240" w:after="240" w:line="276" w:lineRule="auto"/>
        <w:contextualSpacing/>
        <w:jc w:val="both"/>
        <w:rPr>
          <w:rFonts w:ascii="Times New Roman" w:eastAsia="Calibri" w:hAnsi="Times New Roman" w:cs="Times New Roman"/>
          <w:b/>
          <w:sz w:val="24"/>
          <w:szCs w:val="24"/>
        </w:rPr>
      </w:pPr>
      <w:r w:rsidRPr="006841DD">
        <w:rPr>
          <w:rFonts w:ascii="Times New Roman" w:eastAsia="Calibri" w:hAnsi="Times New Roman" w:cs="Times New Roman"/>
          <w:noProof/>
          <w:kern w:val="2"/>
          <w14:ligatures w14:val="standardContextual"/>
        </w:rPr>
        <w:drawing>
          <wp:inline distT="0" distB="0" distL="0" distR="0" wp14:anchorId="5A017A7B" wp14:editId="05C4A983">
            <wp:extent cx="5667375" cy="1943100"/>
            <wp:effectExtent l="0" t="0" r="9525" b="0"/>
            <wp:docPr id="143" name="Chart 143">
              <a:extLst xmlns:a="http://schemas.openxmlformats.org/drawingml/2006/main">
                <a:ext uri="{FF2B5EF4-FFF2-40B4-BE49-F238E27FC236}">
                  <a16:creationId xmlns:a16="http://schemas.microsoft.com/office/drawing/2014/main" id="{2180713C-A223-01E6-60BA-63B879D95F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55D7C" w:rsidRPr="006841DD" w:rsidRDefault="00955D7C" w:rsidP="00955D7C">
      <w:pPr>
        <w:autoSpaceDE w:val="0"/>
        <w:autoSpaceDN w:val="0"/>
        <w:adjustRightInd w:val="0"/>
        <w:spacing w:before="240" w:after="240" w:line="276" w:lineRule="auto"/>
        <w:contextualSpacing/>
        <w:jc w:val="both"/>
        <w:rPr>
          <w:rFonts w:ascii="Times New Roman" w:eastAsia="Calibri" w:hAnsi="Times New Roman" w:cs="Times New Roman"/>
          <w:b/>
          <w:sz w:val="24"/>
          <w:szCs w:val="24"/>
        </w:rPr>
      </w:pPr>
      <w:r w:rsidRPr="006841DD">
        <w:rPr>
          <w:rFonts w:ascii="Times New Roman" w:eastAsia="Calibri" w:hAnsi="Times New Roman" w:cs="Times New Roman"/>
          <w:noProof/>
          <w:kern w:val="2"/>
          <w14:ligatures w14:val="standardContextual"/>
        </w:rPr>
        <w:drawing>
          <wp:inline distT="0" distB="0" distL="0" distR="0" wp14:anchorId="64A7BE7C" wp14:editId="12438838">
            <wp:extent cx="5629275" cy="1909445"/>
            <wp:effectExtent l="0" t="0" r="9525" b="14605"/>
            <wp:docPr id="144" name="Chart 144">
              <a:extLst xmlns:a="http://schemas.openxmlformats.org/drawingml/2006/main">
                <a:ext uri="{FF2B5EF4-FFF2-40B4-BE49-F238E27FC236}">
                  <a16:creationId xmlns:a16="http://schemas.microsoft.com/office/drawing/2014/main" id="{69852071-ACAB-025D-E67F-6218B50F97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55D7C" w:rsidRPr="006841DD" w:rsidRDefault="00955D7C" w:rsidP="00955D7C">
      <w:pPr>
        <w:autoSpaceDE w:val="0"/>
        <w:autoSpaceDN w:val="0"/>
        <w:adjustRightInd w:val="0"/>
        <w:spacing w:before="240" w:after="240" w:line="276" w:lineRule="auto"/>
        <w:contextualSpacing/>
        <w:jc w:val="both"/>
        <w:rPr>
          <w:rFonts w:ascii="Times New Roman" w:eastAsia="Calibri" w:hAnsi="Times New Roman" w:cs="Times New Roman"/>
        </w:rPr>
      </w:pPr>
      <w:bookmarkStart w:id="17" w:name="_Hlk209032549"/>
      <w:r w:rsidRPr="006841DD">
        <w:rPr>
          <w:rFonts w:ascii="Times New Roman" w:eastAsia="Calibri" w:hAnsi="Times New Roman" w:cs="Times New Roman"/>
        </w:rPr>
        <w:t>Figure 6. Simulated maize days to maturity relative to the baseline period, both RCPs, and two time periods</w:t>
      </w:r>
    </w:p>
    <w:p w:rsidR="00955D7C" w:rsidRPr="006841DD" w:rsidRDefault="00955D7C" w:rsidP="00955D7C">
      <w:pPr>
        <w:autoSpaceDE w:val="0"/>
        <w:autoSpaceDN w:val="0"/>
        <w:adjustRightInd w:val="0"/>
        <w:spacing w:before="240" w:after="240" w:line="276" w:lineRule="auto"/>
        <w:contextualSpacing/>
        <w:jc w:val="both"/>
        <w:rPr>
          <w:rFonts w:ascii="Times New Roman" w:eastAsia="Calibri" w:hAnsi="Times New Roman" w:cs="Times New Roman"/>
          <w:b/>
          <w:sz w:val="24"/>
          <w:szCs w:val="24"/>
        </w:rPr>
      </w:pPr>
    </w:p>
    <w:p w:rsidR="00955D7C" w:rsidRPr="006841DD" w:rsidRDefault="00955D7C" w:rsidP="00955D7C">
      <w:pPr>
        <w:keepNext/>
        <w:keepLines/>
        <w:spacing w:before="240" w:line="276" w:lineRule="auto"/>
        <w:outlineLvl w:val="2"/>
        <w:rPr>
          <w:rFonts w:ascii="Times New Roman" w:eastAsia="Calibri" w:hAnsi="Times New Roman" w:cs="Times New Roman"/>
          <w:b/>
          <w:bCs/>
          <w:szCs w:val="24"/>
          <w:lang w:val="en"/>
        </w:rPr>
      </w:pPr>
      <w:bookmarkStart w:id="18" w:name="_Toc209086815"/>
      <w:bookmarkEnd w:id="17"/>
      <w:r w:rsidRPr="006841DD">
        <w:rPr>
          <w:rFonts w:ascii="Times New Roman" w:eastAsia="Calibri" w:hAnsi="Times New Roman" w:cs="Times New Roman"/>
          <w:b/>
          <w:bCs/>
          <w:kern w:val="2"/>
          <w:szCs w:val="24"/>
          <w:lang w:val="en"/>
          <w14:ligatures w14:val="standardContextual"/>
        </w:rPr>
        <w:t xml:space="preserve">7.3 </w:t>
      </w:r>
      <w:r w:rsidRPr="006841DD">
        <w:rPr>
          <w:rFonts w:ascii="Times New Roman" w:eastAsia="Calibri" w:hAnsi="Times New Roman" w:cs="Times New Roman"/>
          <w:b/>
          <w:bCs/>
          <w:szCs w:val="24"/>
          <w:lang w:val="en"/>
        </w:rPr>
        <w:t>Simulating Future Maize Yields with Climate Change</w:t>
      </w:r>
      <w:bookmarkEnd w:id="18"/>
      <w:r w:rsidRPr="006841DD">
        <w:rPr>
          <w:rFonts w:ascii="Times New Roman" w:eastAsia="Calibri" w:hAnsi="Times New Roman" w:cs="Times New Roman"/>
          <w:b/>
          <w:bCs/>
          <w:szCs w:val="24"/>
          <w:lang w:val="en"/>
        </w:rPr>
        <w:t xml:space="preserve"> </w:t>
      </w:r>
    </w:p>
    <w:p w:rsidR="00955D7C" w:rsidRPr="006841DD" w:rsidRDefault="00955D7C" w:rsidP="00955D7C">
      <w:pPr>
        <w:spacing w:line="240" w:lineRule="auto"/>
        <w:jc w:val="both"/>
        <w:rPr>
          <w:rFonts w:ascii="Times New Roman" w:eastAsia="Times New Roman" w:hAnsi="Times New Roman" w:cs="Times New Roman"/>
          <w:sz w:val="24"/>
          <w:szCs w:val="24"/>
        </w:rPr>
      </w:pPr>
      <w:r w:rsidRPr="006841DD">
        <w:rPr>
          <w:rFonts w:ascii="Times New Roman" w:eastAsia="Times New Roman" w:hAnsi="Times New Roman" w:cs="Times New Roman"/>
          <w:sz w:val="24"/>
          <w:szCs w:val="24"/>
        </w:rPr>
        <w:t>By altering the climatic parameters (daily rainfall, maximum and minimum temperature) used during model calibration and validation, all other factors, including the effect of increased CO</w:t>
      </w:r>
      <w:r w:rsidRPr="006841DD">
        <w:rPr>
          <w:rFonts w:ascii="Times New Roman" w:eastAsia="Times New Roman" w:hAnsi="Times New Roman" w:cs="Times New Roman"/>
          <w:sz w:val="24"/>
          <w:szCs w:val="24"/>
          <w:vertAlign w:val="subscript"/>
        </w:rPr>
        <w:t>2</w:t>
      </w:r>
      <w:r w:rsidRPr="006841DD">
        <w:rPr>
          <w:rFonts w:ascii="Times New Roman" w:eastAsia="Times New Roman" w:hAnsi="Times New Roman" w:cs="Times New Roman"/>
          <w:sz w:val="24"/>
          <w:szCs w:val="24"/>
        </w:rPr>
        <w:t>, remain unchanged. As a result, identical calculations were made for the average values of future prospective maize yields at two-time horizons under two RCPs. The simulated maize yields for both RCPs and the two time periods are summarized as a percentage of the baseline period. Table 5 shows that under both RCP 4.5 and RCP 8.5 scenarios, maize yields would typically decline steadily until the late century.</w:t>
      </w:r>
    </w:p>
    <w:p w:rsidR="00955D7C" w:rsidRPr="006841DD" w:rsidRDefault="00955D7C" w:rsidP="00955D7C">
      <w:pPr>
        <w:spacing w:line="240" w:lineRule="auto"/>
        <w:jc w:val="both"/>
        <w:rPr>
          <w:rFonts w:ascii="Times New Roman" w:eastAsia="Times New Roman" w:hAnsi="Times New Roman" w:cs="Times New Roman"/>
          <w:sz w:val="24"/>
          <w:szCs w:val="24"/>
        </w:rPr>
      </w:pPr>
      <w:r w:rsidRPr="006841DD">
        <w:rPr>
          <w:rFonts w:ascii="Times New Roman" w:eastAsia="Times New Roman" w:hAnsi="Times New Roman" w:cs="Times New Roman"/>
          <w:sz w:val="24"/>
          <w:szCs w:val="24"/>
        </w:rPr>
        <w:lastRenderedPageBreak/>
        <w:t>By the late century, maize production might drop by 24%. By 2030, when the world's grain demand for food and animal feed alone is predicted to rise by 50% over 2000, reductions would be noticeable (FAO, 2022). This is mostly because of changes in temperature regimes and rainfall patterns brought on by increased CO</w:t>
      </w:r>
      <w:r w:rsidRPr="006841DD">
        <w:rPr>
          <w:rFonts w:ascii="Times New Roman" w:eastAsia="Times New Roman" w:hAnsi="Times New Roman" w:cs="Times New Roman"/>
          <w:sz w:val="24"/>
          <w:szCs w:val="24"/>
          <w:vertAlign w:val="subscript"/>
        </w:rPr>
        <w:t>2</w:t>
      </w:r>
      <w:r w:rsidRPr="006841DD">
        <w:rPr>
          <w:rFonts w:ascii="Times New Roman" w:eastAsia="Times New Roman" w:hAnsi="Times New Roman" w:cs="Times New Roman"/>
          <w:sz w:val="24"/>
          <w:szCs w:val="24"/>
        </w:rPr>
        <w:t xml:space="preserve">, which would likely make cultivating food crops more challenging in tropical regions. As a result, this region will inevitably need adaptation measures. The results indicated a mean decrease in maize production </w:t>
      </w:r>
      <w:r>
        <w:rPr>
          <w:rFonts w:ascii="Times New Roman" w:eastAsia="Times New Roman" w:hAnsi="Times New Roman" w:cs="Times New Roman"/>
          <w:sz w:val="24"/>
          <w:szCs w:val="24"/>
        </w:rPr>
        <w:t>across all locations</w:t>
      </w:r>
      <w:r w:rsidRPr="006841DD">
        <w:rPr>
          <w:rFonts w:ascii="Times New Roman" w:eastAsia="Times New Roman" w:hAnsi="Times New Roman" w:cs="Times New Roman"/>
          <w:sz w:val="24"/>
          <w:szCs w:val="24"/>
        </w:rPr>
        <w:t xml:space="preserve">. For example, </w:t>
      </w:r>
      <w:proofErr w:type="spellStart"/>
      <w:r w:rsidRPr="006841DD">
        <w:rPr>
          <w:rFonts w:ascii="Times New Roman" w:eastAsia="Times New Roman" w:hAnsi="Times New Roman" w:cs="Times New Roman"/>
          <w:sz w:val="24"/>
          <w:szCs w:val="24"/>
        </w:rPr>
        <w:t>Melkasa</w:t>
      </w:r>
      <w:proofErr w:type="spellEnd"/>
      <w:r w:rsidRPr="006841DD">
        <w:rPr>
          <w:rFonts w:ascii="Times New Roman" w:eastAsia="Times New Roman" w:hAnsi="Times New Roman" w:cs="Times New Roman"/>
          <w:sz w:val="24"/>
          <w:szCs w:val="24"/>
        </w:rPr>
        <w:t xml:space="preserve"> had a huge 26.74% loss under RCP8.5 for the 2070s, whereas Ambo saw an 8.53% decrease under RCP4.5 for the 2040s. In the same manner, RCP8.5 resulted in a greater overall percentage decline in mean maize yield; throughout the 2070s, Ambo saw a loss of 16.36%, Bako recorded a startling 21.96% fall under RCP8.5, and </w:t>
      </w:r>
      <w:proofErr w:type="spellStart"/>
      <w:r w:rsidRPr="006841DD">
        <w:rPr>
          <w:rFonts w:ascii="Times New Roman" w:eastAsia="Times New Roman" w:hAnsi="Times New Roman" w:cs="Times New Roman"/>
          <w:sz w:val="24"/>
          <w:szCs w:val="24"/>
        </w:rPr>
        <w:t>Haramaya</w:t>
      </w:r>
      <w:proofErr w:type="spellEnd"/>
      <w:r w:rsidRPr="006841DD">
        <w:rPr>
          <w:rFonts w:ascii="Times New Roman" w:eastAsia="Times New Roman" w:hAnsi="Times New Roman" w:cs="Times New Roman"/>
          <w:sz w:val="24"/>
          <w:szCs w:val="24"/>
        </w:rPr>
        <w:t xml:space="preserve"> saw a smaller reduction of 24.5%. According to the RCP8.5 scenario, </w:t>
      </w:r>
      <w:proofErr w:type="spellStart"/>
      <w:r w:rsidRPr="006841DD">
        <w:rPr>
          <w:rFonts w:ascii="Times New Roman" w:eastAsia="Times New Roman" w:hAnsi="Times New Roman" w:cs="Times New Roman"/>
          <w:sz w:val="24"/>
          <w:szCs w:val="24"/>
        </w:rPr>
        <w:t>Melkasa</w:t>
      </w:r>
      <w:proofErr w:type="spellEnd"/>
      <w:r w:rsidRPr="006841DD">
        <w:rPr>
          <w:rFonts w:ascii="Times New Roman" w:eastAsia="Times New Roman" w:hAnsi="Times New Roman" w:cs="Times New Roman"/>
          <w:sz w:val="24"/>
          <w:szCs w:val="24"/>
        </w:rPr>
        <w:t>, in central Ethiopia, saw the biggest drop in maize output over the future period between 2040 and 2099, with a decline of 26.74%. On the other hand, Bako, which is in the same province, showed an 18.34% decline under RCP4.5 for the aforementioned time frame. Despite the fact that maize is a C4 plant, higher CO</w:t>
      </w:r>
      <w:r w:rsidRPr="006841DD">
        <w:rPr>
          <w:rFonts w:ascii="Times New Roman" w:eastAsia="Times New Roman" w:hAnsi="Times New Roman" w:cs="Times New Roman"/>
          <w:sz w:val="24"/>
          <w:szCs w:val="24"/>
          <w:vertAlign w:val="subscript"/>
        </w:rPr>
        <w:t>2</w:t>
      </w:r>
      <w:r w:rsidRPr="006841DD">
        <w:rPr>
          <w:rFonts w:ascii="Times New Roman" w:eastAsia="Times New Roman" w:hAnsi="Times New Roman" w:cs="Times New Roman"/>
          <w:sz w:val="24"/>
          <w:szCs w:val="24"/>
        </w:rPr>
        <w:t xml:space="preserve"> levels during RCP8.5 did not significantly affect yield in comparison to RCP4.5. Nevertheless, Table 5 shows that the RCP8.5 scenario saw the worst declines in maize production. </w:t>
      </w:r>
    </w:p>
    <w:p w:rsidR="00955D7C" w:rsidRPr="006841DD" w:rsidRDefault="00955D7C" w:rsidP="00955D7C">
      <w:pPr>
        <w:spacing w:after="0" w:line="240" w:lineRule="auto"/>
        <w:jc w:val="both"/>
        <w:rPr>
          <w:rFonts w:ascii="Times New Roman" w:eastAsia="Times New Roman" w:hAnsi="Times New Roman" w:cs="Times New Roman"/>
          <w:sz w:val="24"/>
          <w:szCs w:val="24"/>
        </w:rPr>
      </w:pPr>
      <w:r w:rsidRPr="006841DD">
        <w:rPr>
          <w:rFonts w:ascii="Times New Roman" w:eastAsia="Times New Roman" w:hAnsi="Times New Roman" w:cs="Times New Roman"/>
          <w:sz w:val="24"/>
          <w:szCs w:val="24"/>
        </w:rPr>
        <w:t xml:space="preserve">The predicted rise in temperature and fall in sunshine in the 2070s and 2099s, which is higher than that of RCP4.5 from 2040 to 2069, can account for this. According to a study conducted in Lilongwe, Malawi, and </w:t>
      </w:r>
      <w:proofErr w:type="spellStart"/>
      <w:r w:rsidRPr="006841DD">
        <w:rPr>
          <w:rFonts w:ascii="Times New Roman" w:eastAsia="Times New Roman" w:hAnsi="Times New Roman" w:cs="Times New Roman"/>
          <w:sz w:val="24"/>
          <w:szCs w:val="24"/>
        </w:rPr>
        <w:t>Msowoya</w:t>
      </w:r>
      <w:proofErr w:type="spellEnd"/>
      <w:r w:rsidRPr="006841DD">
        <w:rPr>
          <w:rFonts w:ascii="Times New Roman" w:eastAsia="Times New Roman" w:hAnsi="Times New Roman" w:cs="Times New Roman"/>
          <w:sz w:val="24"/>
          <w:szCs w:val="24"/>
        </w:rPr>
        <w:t xml:space="preserve"> et al., 2014on the effects of climate change on rainfed maize production, maize output may drop by as much as 14% in the middle of the century due to a decrease in precipitation and a rise in temperature of 26% and 2.20 degrees Celsius, respectively. The production of maize is affected by rising temperatures and decreasing rainfall, particularly in terms of soil moisture and the incidence of pests and diseases. The number of days that maize may be grown has decreased due to the more unpredictable nature of the initial and ongoing rainfall volumes. Consequently, this has led to a decrease in maize yields.</w:t>
      </w:r>
    </w:p>
    <w:p w:rsidR="00955D7C" w:rsidRPr="006841DD" w:rsidRDefault="00955D7C" w:rsidP="00955D7C">
      <w:pPr>
        <w:spacing w:after="0" w:line="240" w:lineRule="auto"/>
        <w:rPr>
          <w:rFonts w:ascii="Times New Roman" w:eastAsia="Times New Roman" w:hAnsi="Times New Roman" w:cs="Times New Roman"/>
          <w:sz w:val="24"/>
          <w:szCs w:val="24"/>
        </w:rPr>
      </w:pPr>
    </w:p>
    <w:p w:rsidR="00955D7C" w:rsidRPr="006841DD" w:rsidRDefault="00955D7C" w:rsidP="00955D7C">
      <w:pPr>
        <w:autoSpaceDE w:val="0"/>
        <w:autoSpaceDN w:val="0"/>
        <w:adjustRightInd w:val="0"/>
        <w:spacing w:before="240" w:after="240" w:line="276" w:lineRule="auto"/>
        <w:contextualSpacing/>
        <w:jc w:val="both"/>
        <w:rPr>
          <w:rFonts w:ascii="Times New Roman" w:eastAsia="Calibri" w:hAnsi="Times New Roman" w:cs="Times New Roman"/>
          <w:sz w:val="24"/>
          <w:szCs w:val="24"/>
        </w:rPr>
      </w:pPr>
      <w:bookmarkStart w:id="19" w:name="_Hlk209032578"/>
      <w:r w:rsidRPr="006841DD">
        <w:rPr>
          <w:rFonts w:ascii="Times New Roman" w:eastAsia="Calibri" w:hAnsi="Times New Roman" w:cs="Times New Roman"/>
          <w:sz w:val="24"/>
          <w:szCs w:val="24"/>
        </w:rPr>
        <w:t>Table 5: Maize yield production changes (tons/hectare) under two RCPs and two future periods</w:t>
      </w:r>
      <w:bookmarkEnd w:id="19"/>
      <w:r w:rsidRPr="006841DD">
        <w:rPr>
          <w:rFonts w:ascii="Times New Roman" w:eastAsia="Calibri" w:hAnsi="Times New Roman" w:cs="Times New Roman"/>
          <w:sz w:val="24"/>
          <w:szCs w:val="24"/>
        </w:rPr>
        <w:t xml:space="preserve">. </w:t>
      </w:r>
    </w:p>
    <w:tbl>
      <w:tblPr>
        <w:tblStyle w:val="TableGrid1"/>
        <w:tblW w:w="9377" w:type="dxa"/>
        <w:tblLook w:val="04A0" w:firstRow="1" w:lastRow="0" w:firstColumn="1" w:lastColumn="0" w:noHBand="0" w:noVBand="1"/>
      </w:tblPr>
      <w:tblGrid>
        <w:gridCol w:w="1795"/>
        <w:gridCol w:w="990"/>
        <w:gridCol w:w="990"/>
        <w:gridCol w:w="990"/>
        <w:gridCol w:w="990"/>
        <w:gridCol w:w="900"/>
        <w:gridCol w:w="900"/>
        <w:gridCol w:w="900"/>
        <w:gridCol w:w="922"/>
      </w:tblGrid>
      <w:tr w:rsidR="00955D7C" w:rsidRPr="006841DD" w:rsidTr="00D46B9C">
        <w:trPr>
          <w:trHeight w:val="337"/>
        </w:trPr>
        <w:tc>
          <w:tcPr>
            <w:tcW w:w="1795" w:type="dxa"/>
            <w:vMerge w:val="restart"/>
          </w:tcPr>
          <w:p w:rsidR="00955D7C" w:rsidRPr="006841DD" w:rsidRDefault="00955D7C" w:rsidP="00D46B9C">
            <w:pPr>
              <w:autoSpaceDE w:val="0"/>
              <w:autoSpaceDN w:val="0"/>
              <w:adjustRightInd w:val="0"/>
              <w:spacing w:before="240" w:after="240" w:line="276" w:lineRule="auto"/>
              <w:contextualSpacing/>
              <w:jc w:val="both"/>
              <w:rPr>
                <w:rFonts w:ascii="Times New Roman" w:hAnsi="Times New Roman" w:cs="Times New Roman"/>
                <w:sz w:val="20"/>
                <w:szCs w:val="24"/>
              </w:rPr>
            </w:pPr>
          </w:p>
          <w:p w:rsidR="00955D7C" w:rsidRPr="006841DD" w:rsidRDefault="00955D7C" w:rsidP="00D46B9C">
            <w:pPr>
              <w:autoSpaceDE w:val="0"/>
              <w:autoSpaceDN w:val="0"/>
              <w:adjustRightInd w:val="0"/>
              <w:spacing w:before="240" w:after="240" w:line="276" w:lineRule="auto"/>
              <w:contextualSpacing/>
              <w:jc w:val="both"/>
              <w:rPr>
                <w:rFonts w:ascii="Times New Roman" w:hAnsi="Times New Roman" w:cs="Times New Roman"/>
                <w:sz w:val="20"/>
                <w:szCs w:val="24"/>
              </w:rPr>
            </w:pPr>
            <w:r w:rsidRPr="006841DD">
              <w:rPr>
                <w:rFonts w:ascii="Times New Roman" w:hAnsi="Times New Roman" w:cs="Times New Roman"/>
                <w:sz w:val="20"/>
                <w:szCs w:val="24"/>
              </w:rPr>
              <w:t xml:space="preserve">Period </w:t>
            </w:r>
          </w:p>
        </w:tc>
        <w:tc>
          <w:tcPr>
            <w:tcW w:w="7582" w:type="dxa"/>
            <w:gridSpan w:val="8"/>
          </w:tcPr>
          <w:p w:rsidR="00955D7C" w:rsidRPr="006841DD" w:rsidRDefault="00955D7C" w:rsidP="00D46B9C">
            <w:pPr>
              <w:autoSpaceDE w:val="0"/>
              <w:autoSpaceDN w:val="0"/>
              <w:adjustRightInd w:val="0"/>
              <w:spacing w:before="240" w:after="240" w:line="276" w:lineRule="auto"/>
              <w:contextualSpacing/>
              <w:jc w:val="center"/>
              <w:rPr>
                <w:rFonts w:ascii="Times New Roman" w:hAnsi="Times New Roman" w:cs="Times New Roman"/>
                <w:sz w:val="20"/>
                <w:szCs w:val="24"/>
              </w:rPr>
            </w:pPr>
            <w:r w:rsidRPr="006841DD">
              <w:rPr>
                <w:rFonts w:ascii="Times New Roman" w:hAnsi="Times New Roman" w:cs="Times New Roman"/>
                <w:sz w:val="20"/>
                <w:szCs w:val="24"/>
              </w:rPr>
              <w:t>Maize Production change (%)</w:t>
            </w:r>
          </w:p>
        </w:tc>
      </w:tr>
      <w:tr w:rsidR="00955D7C" w:rsidRPr="006841DD" w:rsidTr="00D46B9C">
        <w:trPr>
          <w:trHeight w:val="322"/>
        </w:trPr>
        <w:tc>
          <w:tcPr>
            <w:tcW w:w="1795" w:type="dxa"/>
            <w:vMerge/>
          </w:tcPr>
          <w:p w:rsidR="00955D7C" w:rsidRPr="006841DD" w:rsidRDefault="00955D7C" w:rsidP="00D46B9C">
            <w:pPr>
              <w:autoSpaceDE w:val="0"/>
              <w:autoSpaceDN w:val="0"/>
              <w:adjustRightInd w:val="0"/>
              <w:spacing w:before="240" w:after="240" w:line="276" w:lineRule="auto"/>
              <w:contextualSpacing/>
              <w:jc w:val="both"/>
              <w:rPr>
                <w:rFonts w:ascii="Times New Roman" w:hAnsi="Times New Roman" w:cs="Times New Roman"/>
                <w:sz w:val="20"/>
                <w:szCs w:val="24"/>
              </w:rPr>
            </w:pPr>
          </w:p>
        </w:tc>
        <w:tc>
          <w:tcPr>
            <w:tcW w:w="1980" w:type="dxa"/>
            <w:gridSpan w:val="2"/>
          </w:tcPr>
          <w:p w:rsidR="00955D7C" w:rsidRPr="006841DD" w:rsidRDefault="00955D7C" w:rsidP="00D46B9C">
            <w:pPr>
              <w:autoSpaceDE w:val="0"/>
              <w:autoSpaceDN w:val="0"/>
              <w:adjustRightInd w:val="0"/>
              <w:spacing w:before="240" w:after="240" w:line="276" w:lineRule="auto"/>
              <w:contextualSpacing/>
              <w:jc w:val="both"/>
              <w:rPr>
                <w:rFonts w:ascii="Times New Roman" w:hAnsi="Times New Roman" w:cs="Times New Roman"/>
                <w:sz w:val="20"/>
                <w:szCs w:val="24"/>
              </w:rPr>
            </w:pPr>
            <w:r w:rsidRPr="006841DD">
              <w:rPr>
                <w:rFonts w:ascii="Times New Roman" w:hAnsi="Times New Roman" w:cs="Times New Roman"/>
                <w:sz w:val="20"/>
                <w:szCs w:val="24"/>
              </w:rPr>
              <w:t>Ambo</w:t>
            </w:r>
          </w:p>
        </w:tc>
        <w:tc>
          <w:tcPr>
            <w:tcW w:w="1980" w:type="dxa"/>
            <w:gridSpan w:val="2"/>
          </w:tcPr>
          <w:p w:rsidR="00955D7C" w:rsidRPr="006841DD" w:rsidRDefault="00955D7C" w:rsidP="00D46B9C">
            <w:pPr>
              <w:autoSpaceDE w:val="0"/>
              <w:autoSpaceDN w:val="0"/>
              <w:adjustRightInd w:val="0"/>
              <w:spacing w:before="240" w:after="240" w:line="276" w:lineRule="auto"/>
              <w:contextualSpacing/>
              <w:jc w:val="both"/>
              <w:rPr>
                <w:rFonts w:ascii="Times New Roman" w:hAnsi="Times New Roman" w:cs="Times New Roman"/>
                <w:sz w:val="20"/>
                <w:szCs w:val="24"/>
              </w:rPr>
            </w:pPr>
            <w:r w:rsidRPr="006841DD">
              <w:rPr>
                <w:rFonts w:ascii="Times New Roman" w:hAnsi="Times New Roman" w:cs="Times New Roman"/>
                <w:sz w:val="20"/>
                <w:szCs w:val="24"/>
              </w:rPr>
              <w:t>Bako</w:t>
            </w:r>
          </w:p>
        </w:tc>
        <w:tc>
          <w:tcPr>
            <w:tcW w:w="1800" w:type="dxa"/>
            <w:gridSpan w:val="2"/>
          </w:tcPr>
          <w:p w:rsidR="00955D7C" w:rsidRPr="006841DD" w:rsidRDefault="00955D7C" w:rsidP="00D46B9C">
            <w:pPr>
              <w:autoSpaceDE w:val="0"/>
              <w:autoSpaceDN w:val="0"/>
              <w:adjustRightInd w:val="0"/>
              <w:spacing w:before="240" w:after="240" w:line="276" w:lineRule="auto"/>
              <w:contextualSpacing/>
              <w:jc w:val="both"/>
              <w:rPr>
                <w:rFonts w:ascii="Times New Roman" w:hAnsi="Times New Roman" w:cs="Times New Roman"/>
                <w:sz w:val="20"/>
                <w:szCs w:val="24"/>
              </w:rPr>
            </w:pPr>
            <w:proofErr w:type="spellStart"/>
            <w:r w:rsidRPr="006841DD">
              <w:rPr>
                <w:rFonts w:ascii="Times New Roman" w:hAnsi="Times New Roman" w:cs="Times New Roman"/>
                <w:sz w:val="20"/>
                <w:szCs w:val="24"/>
              </w:rPr>
              <w:t>Melkasa</w:t>
            </w:r>
            <w:proofErr w:type="spellEnd"/>
          </w:p>
        </w:tc>
        <w:tc>
          <w:tcPr>
            <w:tcW w:w="1822" w:type="dxa"/>
            <w:gridSpan w:val="2"/>
          </w:tcPr>
          <w:p w:rsidR="00955D7C" w:rsidRPr="006841DD" w:rsidRDefault="00955D7C" w:rsidP="00D46B9C">
            <w:pPr>
              <w:autoSpaceDE w:val="0"/>
              <w:autoSpaceDN w:val="0"/>
              <w:adjustRightInd w:val="0"/>
              <w:spacing w:before="240" w:after="240" w:line="276" w:lineRule="auto"/>
              <w:contextualSpacing/>
              <w:jc w:val="both"/>
              <w:rPr>
                <w:rFonts w:ascii="Times New Roman" w:hAnsi="Times New Roman" w:cs="Times New Roman"/>
                <w:sz w:val="20"/>
                <w:szCs w:val="24"/>
              </w:rPr>
            </w:pPr>
            <w:proofErr w:type="spellStart"/>
            <w:r w:rsidRPr="006841DD">
              <w:rPr>
                <w:rFonts w:ascii="Times New Roman" w:hAnsi="Times New Roman" w:cs="Times New Roman"/>
                <w:sz w:val="20"/>
                <w:szCs w:val="24"/>
              </w:rPr>
              <w:t>Haramaya</w:t>
            </w:r>
            <w:proofErr w:type="spellEnd"/>
          </w:p>
        </w:tc>
      </w:tr>
      <w:tr w:rsidR="00955D7C" w:rsidRPr="006841DD" w:rsidTr="00D46B9C">
        <w:trPr>
          <w:trHeight w:val="337"/>
        </w:trPr>
        <w:tc>
          <w:tcPr>
            <w:tcW w:w="1795" w:type="dxa"/>
            <w:vMerge/>
          </w:tcPr>
          <w:p w:rsidR="00955D7C" w:rsidRPr="006841DD" w:rsidRDefault="00955D7C" w:rsidP="00D46B9C">
            <w:pPr>
              <w:autoSpaceDE w:val="0"/>
              <w:autoSpaceDN w:val="0"/>
              <w:adjustRightInd w:val="0"/>
              <w:spacing w:before="240" w:after="240" w:line="276" w:lineRule="auto"/>
              <w:contextualSpacing/>
              <w:jc w:val="both"/>
              <w:rPr>
                <w:rFonts w:ascii="Times New Roman" w:hAnsi="Times New Roman" w:cs="Times New Roman"/>
                <w:sz w:val="20"/>
                <w:szCs w:val="24"/>
              </w:rPr>
            </w:pPr>
          </w:p>
        </w:tc>
        <w:tc>
          <w:tcPr>
            <w:tcW w:w="990" w:type="dxa"/>
          </w:tcPr>
          <w:p w:rsidR="00955D7C" w:rsidRPr="006841DD" w:rsidRDefault="00955D7C" w:rsidP="00D46B9C">
            <w:pPr>
              <w:autoSpaceDE w:val="0"/>
              <w:autoSpaceDN w:val="0"/>
              <w:adjustRightInd w:val="0"/>
              <w:spacing w:before="240" w:after="240" w:line="276" w:lineRule="auto"/>
              <w:contextualSpacing/>
              <w:jc w:val="both"/>
              <w:rPr>
                <w:rFonts w:ascii="Times New Roman" w:hAnsi="Times New Roman" w:cs="Times New Roman"/>
                <w:sz w:val="20"/>
                <w:szCs w:val="24"/>
              </w:rPr>
            </w:pPr>
            <w:r w:rsidRPr="006841DD">
              <w:rPr>
                <w:rFonts w:ascii="Times New Roman" w:hAnsi="Times New Roman" w:cs="Times New Roman"/>
                <w:sz w:val="20"/>
                <w:szCs w:val="24"/>
              </w:rPr>
              <w:t>RCP4.5</w:t>
            </w:r>
          </w:p>
        </w:tc>
        <w:tc>
          <w:tcPr>
            <w:tcW w:w="990" w:type="dxa"/>
          </w:tcPr>
          <w:p w:rsidR="00955D7C" w:rsidRPr="006841DD" w:rsidRDefault="00955D7C" w:rsidP="00D46B9C">
            <w:pPr>
              <w:autoSpaceDE w:val="0"/>
              <w:autoSpaceDN w:val="0"/>
              <w:adjustRightInd w:val="0"/>
              <w:spacing w:before="240" w:after="240" w:line="276" w:lineRule="auto"/>
              <w:contextualSpacing/>
              <w:jc w:val="both"/>
              <w:rPr>
                <w:rFonts w:ascii="Times New Roman" w:hAnsi="Times New Roman" w:cs="Times New Roman"/>
                <w:sz w:val="20"/>
                <w:szCs w:val="24"/>
              </w:rPr>
            </w:pPr>
            <w:r w:rsidRPr="006841DD">
              <w:rPr>
                <w:rFonts w:ascii="Times New Roman" w:hAnsi="Times New Roman" w:cs="Times New Roman"/>
                <w:sz w:val="20"/>
                <w:szCs w:val="24"/>
              </w:rPr>
              <w:t>RCP8.5</w:t>
            </w:r>
          </w:p>
        </w:tc>
        <w:tc>
          <w:tcPr>
            <w:tcW w:w="990" w:type="dxa"/>
          </w:tcPr>
          <w:p w:rsidR="00955D7C" w:rsidRPr="006841DD" w:rsidRDefault="00955D7C" w:rsidP="00D46B9C">
            <w:pPr>
              <w:autoSpaceDE w:val="0"/>
              <w:autoSpaceDN w:val="0"/>
              <w:adjustRightInd w:val="0"/>
              <w:spacing w:before="240" w:after="240" w:line="276" w:lineRule="auto"/>
              <w:contextualSpacing/>
              <w:jc w:val="both"/>
              <w:rPr>
                <w:rFonts w:ascii="Times New Roman" w:hAnsi="Times New Roman" w:cs="Times New Roman"/>
                <w:sz w:val="20"/>
                <w:szCs w:val="24"/>
              </w:rPr>
            </w:pPr>
            <w:r w:rsidRPr="006841DD">
              <w:rPr>
                <w:rFonts w:ascii="Times New Roman" w:hAnsi="Times New Roman" w:cs="Times New Roman"/>
                <w:sz w:val="20"/>
                <w:szCs w:val="24"/>
              </w:rPr>
              <w:t>RCP4.5</w:t>
            </w:r>
          </w:p>
        </w:tc>
        <w:tc>
          <w:tcPr>
            <w:tcW w:w="990" w:type="dxa"/>
          </w:tcPr>
          <w:p w:rsidR="00955D7C" w:rsidRPr="006841DD" w:rsidRDefault="00955D7C" w:rsidP="00D46B9C">
            <w:pPr>
              <w:autoSpaceDE w:val="0"/>
              <w:autoSpaceDN w:val="0"/>
              <w:adjustRightInd w:val="0"/>
              <w:spacing w:before="240" w:after="240" w:line="276" w:lineRule="auto"/>
              <w:contextualSpacing/>
              <w:jc w:val="both"/>
              <w:rPr>
                <w:rFonts w:ascii="Times New Roman" w:hAnsi="Times New Roman" w:cs="Times New Roman"/>
                <w:sz w:val="20"/>
                <w:szCs w:val="24"/>
              </w:rPr>
            </w:pPr>
            <w:r w:rsidRPr="006841DD">
              <w:rPr>
                <w:rFonts w:ascii="Times New Roman" w:hAnsi="Times New Roman" w:cs="Times New Roman"/>
                <w:sz w:val="20"/>
                <w:szCs w:val="24"/>
              </w:rPr>
              <w:t>RCP8.5</w:t>
            </w:r>
          </w:p>
        </w:tc>
        <w:tc>
          <w:tcPr>
            <w:tcW w:w="900" w:type="dxa"/>
          </w:tcPr>
          <w:p w:rsidR="00955D7C" w:rsidRPr="006841DD" w:rsidRDefault="00955D7C" w:rsidP="00D46B9C">
            <w:pPr>
              <w:autoSpaceDE w:val="0"/>
              <w:autoSpaceDN w:val="0"/>
              <w:adjustRightInd w:val="0"/>
              <w:spacing w:before="240" w:after="240" w:line="276" w:lineRule="auto"/>
              <w:contextualSpacing/>
              <w:jc w:val="both"/>
              <w:rPr>
                <w:rFonts w:ascii="Times New Roman" w:hAnsi="Times New Roman" w:cs="Times New Roman"/>
                <w:sz w:val="20"/>
                <w:szCs w:val="24"/>
              </w:rPr>
            </w:pPr>
            <w:r w:rsidRPr="006841DD">
              <w:rPr>
                <w:rFonts w:ascii="Times New Roman" w:hAnsi="Times New Roman" w:cs="Times New Roman"/>
                <w:sz w:val="20"/>
                <w:szCs w:val="24"/>
              </w:rPr>
              <w:t>RCP4.5</w:t>
            </w:r>
          </w:p>
        </w:tc>
        <w:tc>
          <w:tcPr>
            <w:tcW w:w="900" w:type="dxa"/>
          </w:tcPr>
          <w:p w:rsidR="00955D7C" w:rsidRPr="006841DD" w:rsidRDefault="00955D7C" w:rsidP="00D46B9C">
            <w:pPr>
              <w:autoSpaceDE w:val="0"/>
              <w:autoSpaceDN w:val="0"/>
              <w:adjustRightInd w:val="0"/>
              <w:spacing w:before="240" w:after="240" w:line="276" w:lineRule="auto"/>
              <w:contextualSpacing/>
              <w:jc w:val="both"/>
              <w:rPr>
                <w:rFonts w:ascii="Times New Roman" w:hAnsi="Times New Roman" w:cs="Times New Roman"/>
                <w:sz w:val="20"/>
                <w:szCs w:val="24"/>
              </w:rPr>
            </w:pPr>
            <w:r w:rsidRPr="006841DD">
              <w:rPr>
                <w:rFonts w:ascii="Times New Roman" w:hAnsi="Times New Roman" w:cs="Times New Roman"/>
                <w:sz w:val="20"/>
                <w:szCs w:val="24"/>
              </w:rPr>
              <w:t>RCP8.5</w:t>
            </w:r>
          </w:p>
        </w:tc>
        <w:tc>
          <w:tcPr>
            <w:tcW w:w="900" w:type="dxa"/>
          </w:tcPr>
          <w:p w:rsidR="00955D7C" w:rsidRPr="006841DD" w:rsidRDefault="00955D7C" w:rsidP="00D46B9C">
            <w:pPr>
              <w:autoSpaceDE w:val="0"/>
              <w:autoSpaceDN w:val="0"/>
              <w:adjustRightInd w:val="0"/>
              <w:spacing w:before="240" w:after="240" w:line="276" w:lineRule="auto"/>
              <w:contextualSpacing/>
              <w:jc w:val="both"/>
              <w:rPr>
                <w:rFonts w:ascii="Times New Roman" w:hAnsi="Times New Roman" w:cs="Times New Roman"/>
                <w:sz w:val="20"/>
                <w:szCs w:val="24"/>
              </w:rPr>
            </w:pPr>
            <w:r w:rsidRPr="006841DD">
              <w:rPr>
                <w:rFonts w:ascii="Times New Roman" w:hAnsi="Times New Roman" w:cs="Times New Roman"/>
                <w:sz w:val="20"/>
                <w:szCs w:val="24"/>
              </w:rPr>
              <w:t>RCP4.5</w:t>
            </w:r>
          </w:p>
        </w:tc>
        <w:tc>
          <w:tcPr>
            <w:tcW w:w="922" w:type="dxa"/>
          </w:tcPr>
          <w:p w:rsidR="00955D7C" w:rsidRPr="006841DD" w:rsidRDefault="00955D7C" w:rsidP="00D46B9C">
            <w:pPr>
              <w:autoSpaceDE w:val="0"/>
              <w:autoSpaceDN w:val="0"/>
              <w:adjustRightInd w:val="0"/>
              <w:spacing w:before="240" w:after="240" w:line="276" w:lineRule="auto"/>
              <w:contextualSpacing/>
              <w:jc w:val="both"/>
              <w:rPr>
                <w:rFonts w:ascii="Times New Roman" w:hAnsi="Times New Roman" w:cs="Times New Roman"/>
                <w:sz w:val="20"/>
                <w:szCs w:val="24"/>
              </w:rPr>
            </w:pPr>
            <w:r w:rsidRPr="006841DD">
              <w:rPr>
                <w:rFonts w:ascii="Times New Roman" w:hAnsi="Times New Roman" w:cs="Times New Roman"/>
                <w:sz w:val="20"/>
                <w:szCs w:val="24"/>
              </w:rPr>
              <w:t>RCP8.5</w:t>
            </w:r>
          </w:p>
        </w:tc>
      </w:tr>
      <w:tr w:rsidR="00955D7C" w:rsidRPr="006841DD" w:rsidTr="00D46B9C">
        <w:trPr>
          <w:trHeight w:val="440"/>
        </w:trPr>
        <w:tc>
          <w:tcPr>
            <w:tcW w:w="1795" w:type="dxa"/>
          </w:tcPr>
          <w:p w:rsidR="00955D7C" w:rsidRPr="006841DD" w:rsidRDefault="00955D7C" w:rsidP="00D46B9C">
            <w:pPr>
              <w:autoSpaceDE w:val="0"/>
              <w:autoSpaceDN w:val="0"/>
              <w:adjustRightInd w:val="0"/>
              <w:spacing w:before="240" w:after="240" w:line="276" w:lineRule="auto"/>
              <w:contextualSpacing/>
              <w:jc w:val="both"/>
              <w:rPr>
                <w:rFonts w:ascii="Times New Roman" w:hAnsi="Times New Roman" w:cs="Times New Roman"/>
                <w:sz w:val="20"/>
                <w:szCs w:val="24"/>
              </w:rPr>
            </w:pPr>
            <w:r w:rsidRPr="006841DD">
              <w:rPr>
                <w:rFonts w:ascii="Times New Roman" w:hAnsi="Times New Roman" w:cs="Times New Roman"/>
                <w:sz w:val="20"/>
                <w:szCs w:val="24"/>
              </w:rPr>
              <w:t>2040-2069 (2050)</w:t>
            </w:r>
          </w:p>
        </w:tc>
        <w:tc>
          <w:tcPr>
            <w:tcW w:w="990" w:type="dxa"/>
          </w:tcPr>
          <w:p w:rsidR="00955D7C" w:rsidRPr="006841DD" w:rsidRDefault="00955D7C" w:rsidP="00D46B9C">
            <w:pPr>
              <w:autoSpaceDE w:val="0"/>
              <w:autoSpaceDN w:val="0"/>
              <w:adjustRightInd w:val="0"/>
              <w:spacing w:before="240" w:after="240" w:line="276" w:lineRule="auto"/>
              <w:contextualSpacing/>
              <w:jc w:val="both"/>
              <w:rPr>
                <w:rFonts w:ascii="Times New Roman" w:hAnsi="Times New Roman" w:cs="Times New Roman"/>
                <w:sz w:val="20"/>
                <w:szCs w:val="24"/>
              </w:rPr>
            </w:pPr>
            <w:r w:rsidRPr="006841DD">
              <w:rPr>
                <w:rFonts w:ascii="Times New Roman" w:hAnsi="Times New Roman" w:cs="Times New Roman"/>
                <w:sz w:val="20"/>
                <w:szCs w:val="24"/>
              </w:rPr>
              <w:t>-8.53</w:t>
            </w:r>
          </w:p>
        </w:tc>
        <w:tc>
          <w:tcPr>
            <w:tcW w:w="990" w:type="dxa"/>
          </w:tcPr>
          <w:p w:rsidR="00955D7C" w:rsidRPr="006841DD" w:rsidRDefault="00955D7C" w:rsidP="00D46B9C">
            <w:pPr>
              <w:autoSpaceDE w:val="0"/>
              <w:autoSpaceDN w:val="0"/>
              <w:adjustRightInd w:val="0"/>
              <w:spacing w:before="240" w:after="240" w:line="276" w:lineRule="auto"/>
              <w:contextualSpacing/>
              <w:jc w:val="both"/>
              <w:rPr>
                <w:rFonts w:ascii="Times New Roman" w:hAnsi="Times New Roman" w:cs="Times New Roman"/>
                <w:sz w:val="20"/>
                <w:szCs w:val="24"/>
              </w:rPr>
            </w:pPr>
            <w:r w:rsidRPr="006841DD">
              <w:rPr>
                <w:rFonts w:ascii="Times New Roman" w:hAnsi="Times New Roman" w:cs="Times New Roman"/>
                <w:sz w:val="20"/>
                <w:szCs w:val="24"/>
              </w:rPr>
              <w:t>-11.8</w:t>
            </w:r>
          </w:p>
        </w:tc>
        <w:tc>
          <w:tcPr>
            <w:tcW w:w="990" w:type="dxa"/>
          </w:tcPr>
          <w:p w:rsidR="00955D7C" w:rsidRPr="006841DD" w:rsidRDefault="00955D7C" w:rsidP="00D46B9C">
            <w:pPr>
              <w:autoSpaceDE w:val="0"/>
              <w:autoSpaceDN w:val="0"/>
              <w:adjustRightInd w:val="0"/>
              <w:spacing w:before="240" w:after="240" w:line="276" w:lineRule="auto"/>
              <w:contextualSpacing/>
              <w:jc w:val="both"/>
              <w:rPr>
                <w:rFonts w:ascii="Times New Roman" w:hAnsi="Times New Roman" w:cs="Times New Roman"/>
                <w:sz w:val="20"/>
                <w:szCs w:val="24"/>
              </w:rPr>
            </w:pPr>
            <w:r w:rsidRPr="006841DD">
              <w:rPr>
                <w:rFonts w:ascii="Times New Roman" w:hAnsi="Times New Roman" w:cs="Times New Roman"/>
                <w:sz w:val="20"/>
                <w:szCs w:val="24"/>
              </w:rPr>
              <w:t>-15.3</w:t>
            </w:r>
          </w:p>
        </w:tc>
        <w:tc>
          <w:tcPr>
            <w:tcW w:w="990" w:type="dxa"/>
          </w:tcPr>
          <w:p w:rsidR="00955D7C" w:rsidRPr="006841DD" w:rsidRDefault="00955D7C" w:rsidP="00D46B9C">
            <w:pPr>
              <w:autoSpaceDE w:val="0"/>
              <w:autoSpaceDN w:val="0"/>
              <w:adjustRightInd w:val="0"/>
              <w:spacing w:before="240" w:after="240" w:line="276" w:lineRule="auto"/>
              <w:contextualSpacing/>
              <w:jc w:val="both"/>
              <w:rPr>
                <w:rFonts w:ascii="Times New Roman" w:hAnsi="Times New Roman" w:cs="Times New Roman"/>
                <w:sz w:val="20"/>
                <w:szCs w:val="24"/>
              </w:rPr>
            </w:pPr>
            <w:r w:rsidRPr="006841DD">
              <w:rPr>
                <w:rFonts w:ascii="Times New Roman" w:hAnsi="Times New Roman" w:cs="Times New Roman"/>
                <w:sz w:val="20"/>
                <w:szCs w:val="24"/>
              </w:rPr>
              <w:t>-17.6</w:t>
            </w:r>
          </w:p>
        </w:tc>
        <w:tc>
          <w:tcPr>
            <w:tcW w:w="900" w:type="dxa"/>
          </w:tcPr>
          <w:p w:rsidR="00955D7C" w:rsidRPr="006841DD" w:rsidRDefault="00955D7C" w:rsidP="00D46B9C">
            <w:pPr>
              <w:autoSpaceDE w:val="0"/>
              <w:autoSpaceDN w:val="0"/>
              <w:adjustRightInd w:val="0"/>
              <w:spacing w:before="240" w:after="240" w:line="276" w:lineRule="auto"/>
              <w:contextualSpacing/>
              <w:jc w:val="both"/>
              <w:rPr>
                <w:rFonts w:ascii="Times New Roman" w:hAnsi="Times New Roman" w:cs="Times New Roman"/>
                <w:sz w:val="20"/>
                <w:szCs w:val="24"/>
              </w:rPr>
            </w:pPr>
            <w:bookmarkStart w:id="20" w:name="_Hlk201346377"/>
            <w:r w:rsidRPr="006841DD">
              <w:rPr>
                <w:rFonts w:ascii="Times New Roman" w:hAnsi="Times New Roman" w:cs="Times New Roman"/>
                <w:sz w:val="20"/>
                <w:szCs w:val="24"/>
              </w:rPr>
              <w:t>-16.</w:t>
            </w:r>
            <w:bookmarkEnd w:id="20"/>
            <w:r w:rsidRPr="006841DD">
              <w:rPr>
                <w:rFonts w:ascii="Times New Roman" w:hAnsi="Times New Roman" w:cs="Times New Roman"/>
                <w:sz w:val="20"/>
                <w:szCs w:val="24"/>
              </w:rPr>
              <w:t>2</w:t>
            </w:r>
          </w:p>
        </w:tc>
        <w:tc>
          <w:tcPr>
            <w:tcW w:w="900" w:type="dxa"/>
          </w:tcPr>
          <w:p w:rsidR="00955D7C" w:rsidRPr="006841DD" w:rsidRDefault="00955D7C" w:rsidP="00D46B9C">
            <w:pPr>
              <w:autoSpaceDE w:val="0"/>
              <w:autoSpaceDN w:val="0"/>
              <w:adjustRightInd w:val="0"/>
              <w:spacing w:before="240" w:after="240" w:line="276" w:lineRule="auto"/>
              <w:contextualSpacing/>
              <w:jc w:val="both"/>
              <w:rPr>
                <w:rFonts w:ascii="Times New Roman" w:hAnsi="Times New Roman" w:cs="Times New Roman"/>
                <w:sz w:val="20"/>
                <w:szCs w:val="24"/>
              </w:rPr>
            </w:pPr>
            <w:r w:rsidRPr="006841DD">
              <w:rPr>
                <w:rFonts w:ascii="Times New Roman" w:hAnsi="Times New Roman" w:cs="Times New Roman"/>
                <w:sz w:val="20"/>
                <w:szCs w:val="24"/>
              </w:rPr>
              <w:t>-18.31</w:t>
            </w:r>
          </w:p>
        </w:tc>
        <w:tc>
          <w:tcPr>
            <w:tcW w:w="900" w:type="dxa"/>
          </w:tcPr>
          <w:p w:rsidR="00955D7C" w:rsidRPr="006841DD" w:rsidRDefault="00955D7C" w:rsidP="00D46B9C">
            <w:pPr>
              <w:autoSpaceDE w:val="0"/>
              <w:autoSpaceDN w:val="0"/>
              <w:adjustRightInd w:val="0"/>
              <w:spacing w:before="240" w:after="240" w:line="276" w:lineRule="auto"/>
              <w:contextualSpacing/>
              <w:jc w:val="both"/>
              <w:rPr>
                <w:rFonts w:ascii="Times New Roman" w:hAnsi="Times New Roman" w:cs="Times New Roman"/>
                <w:sz w:val="20"/>
                <w:szCs w:val="24"/>
              </w:rPr>
            </w:pPr>
            <w:r w:rsidRPr="006841DD">
              <w:rPr>
                <w:rFonts w:ascii="Times New Roman" w:hAnsi="Times New Roman" w:cs="Times New Roman"/>
                <w:sz w:val="20"/>
                <w:szCs w:val="24"/>
              </w:rPr>
              <w:t>-9.68</w:t>
            </w:r>
          </w:p>
        </w:tc>
        <w:tc>
          <w:tcPr>
            <w:tcW w:w="922" w:type="dxa"/>
          </w:tcPr>
          <w:p w:rsidR="00955D7C" w:rsidRPr="006841DD" w:rsidRDefault="00955D7C" w:rsidP="00D46B9C">
            <w:pPr>
              <w:autoSpaceDE w:val="0"/>
              <w:autoSpaceDN w:val="0"/>
              <w:adjustRightInd w:val="0"/>
              <w:spacing w:before="240" w:after="240" w:line="276" w:lineRule="auto"/>
              <w:contextualSpacing/>
              <w:jc w:val="both"/>
              <w:rPr>
                <w:rFonts w:ascii="Times New Roman" w:hAnsi="Times New Roman" w:cs="Times New Roman"/>
                <w:sz w:val="20"/>
                <w:szCs w:val="24"/>
              </w:rPr>
            </w:pPr>
            <w:r w:rsidRPr="006841DD">
              <w:rPr>
                <w:rFonts w:ascii="Times New Roman" w:hAnsi="Times New Roman" w:cs="Times New Roman"/>
                <w:sz w:val="20"/>
                <w:szCs w:val="24"/>
              </w:rPr>
              <w:t>-12.73</w:t>
            </w:r>
          </w:p>
        </w:tc>
      </w:tr>
      <w:tr w:rsidR="00955D7C" w:rsidRPr="006841DD" w:rsidTr="00D46B9C">
        <w:trPr>
          <w:trHeight w:val="503"/>
        </w:trPr>
        <w:tc>
          <w:tcPr>
            <w:tcW w:w="1795" w:type="dxa"/>
          </w:tcPr>
          <w:p w:rsidR="00955D7C" w:rsidRPr="006841DD" w:rsidRDefault="00955D7C" w:rsidP="00D46B9C">
            <w:pPr>
              <w:autoSpaceDE w:val="0"/>
              <w:autoSpaceDN w:val="0"/>
              <w:adjustRightInd w:val="0"/>
              <w:spacing w:before="240" w:after="240" w:line="276" w:lineRule="auto"/>
              <w:contextualSpacing/>
              <w:jc w:val="both"/>
              <w:rPr>
                <w:rFonts w:ascii="Times New Roman" w:hAnsi="Times New Roman" w:cs="Times New Roman"/>
                <w:sz w:val="20"/>
                <w:szCs w:val="24"/>
              </w:rPr>
            </w:pPr>
            <w:r w:rsidRPr="006841DD">
              <w:rPr>
                <w:rFonts w:ascii="Times New Roman" w:hAnsi="Times New Roman" w:cs="Times New Roman"/>
                <w:sz w:val="20"/>
                <w:szCs w:val="24"/>
              </w:rPr>
              <w:t>2070-2099 (2080)</w:t>
            </w:r>
          </w:p>
        </w:tc>
        <w:tc>
          <w:tcPr>
            <w:tcW w:w="990" w:type="dxa"/>
          </w:tcPr>
          <w:p w:rsidR="00955D7C" w:rsidRPr="006841DD" w:rsidRDefault="00955D7C" w:rsidP="00D46B9C">
            <w:pPr>
              <w:autoSpaceDE w:val="0"/>
              <w:autoSpaceDN w:val="0"/>
              <w:adjustRightInd w:val="0"/>
              <w:spacing w:before="240" w:after="240" w:line="276" w:lineRule="auto"/>
              <w:contextualSpacing/>
              <w:jc w:val="both"/>
              <w:rPr>
                <w:rFonts w:ascii="Times New Roman" w:hAnsi="Times New Roman" w:cs="Times New Roman"/>
                <w:sz w:val="20"/>
                <w:szCs w:val="24"/>
              </w:rPr>
            </w:pPr>
            <w:r w:rsidRPr="006841DD">
              <w:rPr>
                <w:rFonts w:ascii="Times New Roman" w:hAnsi="Times New Roman" w:cs="Times New Roman"/>
                <w:sz w:val="20"/>
                <w:szCs w:val="24"/>
              </w:rPr>
              <w:t>-14.32</w:t>
            </w:r>
          </w:p>
        </w:tc>
        <w:tc>
          <w:tcPr>
            <w:tcW w:w="990" w:type="dxa"/>
          </w:tcPr>
          <w:p w:rsidR="00955D7C" w:rsidRPr="006841DD" w:rsidRDefault="00955D7C" w:rsidP="00D46B9C">
            <w:pPr>
              <w:autoSpaceDE w:val="0"/>
              <w:autoSpaceDN w:val="0"/>
              <w:adjustRightInd w:val="0"/>
              <w:spacing w:before="240" w:after="240" w:line="276" w:lineRule="auto"/>
              <w:contextualSpacing/>
              <w:jc w:val="both"/>
              <w:rPr>
                <w:rFonts w:ascii="Times New Roman" w:hAnsi="Times New Roman" w:cs="Times New Roman"/>
                <w:sz w:val="20"/>
                <w:szCs w:val="24"/>
              </w:rPr>
            </w:pPr>
            <w:r w:rsidRPr="006841DD">
              <w:rPr>
                <w:rFonts w:ascii="Times New Roman" w:hAnsi="Times New Roman" w:cs="Times New Roman"/>
                <w:sz w:val="20"/>
                <w:szCs w:val="24"/>
              </w:rPr>
              <w:t>-16.36</w:t>
            </w:r>
          </w:p>
        </w:tc>
        <w:tc>
          <w:tcPr>
            <w:tcW w:w="990" w:type="dxa"/>
          </w:tcPr>
          <w:p w:rsidR="00955D7C" w:rsidRPr="006841DD" w:rsidRDefault="00955D7C" w:rsidP="00D46B9C">
            <w:pPr>
              <w:autoSpaceDE w:val="0"/>
              <w:autoSpaceDN w:val="0"/>
              <w:adjustRightInd w:val="0"/>
              <w:spacing w:before="240" w:after="240" w:line="276" w:lineRule="auto"/>
              <w:contextualSpacing/>
              <w:jc w:val="both"/>
              <w:rPr>
                <w:rFonts w:ascii="Times New Roman" w:hAnsi="Times New Roman" w:cs="Times New Roman"/>
                <w:sz w:val="20"/>
                <w:szCs w:val="24"/>
              </w:rPr>
            </w:pPr>
            <w:r w:rsidRPr="006841DD">
              <w:rPr>
                <w:rFonts w:ascii="Times New Roman" w:hAnsi="Times New Roman" w:cs="Times New Roman"/>
                <w:sz w:val="20"/>
                <w:szCs w:val="24"/>
              </w:rPr>
              <w:t>-18.34</w:t>
            </w:r>
          </w:p>
        </w:tc>
        <w:tc>
          <w:tcPr>
            <w:tcW w:w="990" w:type="dxa"/>
          </w:tcPr>
          <w:p w:rsidR="00955D7C" w:rsidRPr="006841DD" w:rsidRDefault="00955D7C" w:rsidP="00D46B9C">
            <w:pPr>
              <w:autoSpaceDE w:val="0"/>
              <w:autoSpaceDN w:val="0"/>
              <w:adjustRightInd w:val="0"/>
              <w:spacing w:before="240" w:after="240" w:line="276" w:lineRule="auto"/>
              <w:contextualSpacing/>
              <w:jc w:val="both"/>
              <w:rPr>
                <w:rFonts w:ascii="Times New Roman" w:hAnsi="Times New Roman" w:cs="Times New Roman"/>
                <w:sz w:val="20"/>
                <w:szCs w:val="24"/>
              </w:rPr>
            </w:pPr>
            <w:r w:rsidRPr="006841DD">
              <w:rPr>
                <w:rFonts w:ascii="Times New Roman" w:hAnsi="Times New Roman" w:cs="Times New Roman"/>
                <w:sz w:val="20"/>
                <w:szCs w:val="24"/>
              </w:rPr>
              <w:t>-21.96</w:t>
            </w:r>
          </w:p>
        </w:tc>
        <w:tc>
          <w:tcPr>
            <w:tcW w:w="900" w:type="dxa"/>
          </w:tcPr>
          <w:p w:rsidR="00955D7C" w:rsidRPr="006841DD" w:rsidRDefault="00955D7C" w:rsidP="00D46B9C">
            <w:pPr>
              <w:autoSpaceDE w:val="0"/>
              <w:autoSpaceDN w:val="0"/>
              <w:adjustRightInd w:val="0"/>
              <w:spacing w:before="240" w:after="240" w:line="276" w:lineRule="auto"/>
              <w:contextualSpacing/>
              <w:jc w:val="both"/>
              <w:rPr>
                <w:rFonts w:ascii="Times New Roman" w:hAnsi="Times New Roman" w:cs="Times New Roman"/>
                <w:sz w:val="20"/>
                <w:szCs w:val="24"/>
              </w:rPr>
            </w:pPr>
            <w:r w:rsidRPr="006841DD">
              <w:rPr>
                <w:rFonts w:ascii="Times New Roman" w:hAnsi="Times New Roman" w:cs="Times New Roman"/>
                <w:sz w:val="20"/>
                <w:szCs w:val="24"/>
              </w:rPr>
              <w:t>-19.57</w:t>
            </w:r>
          </w:p>
        </w:tc>
        <w:tc>
          <w:tcPr>
            <w:tcW w:w="900" w:type="dxa"/>
          </w:tcPr>
          <w:p w:rsidR="00955D7C" w:rsidRPr="006841DD" w:rsidRDefault="00955D7C" w:rsidP="00D46B9C">
            <w:pPr>
              <w:autoSpaceDE w:val="0"/>
              <w:autoSpaceDN w:val="0"/>
              <w:adjustRightInd w:val="0"/>
              <w:spacing w:before="240" w:after="240" w:line="276" w:lineRule="auto"/>
              <w:contextualSpacing/>
              <w:jc w:val="both"/>
              <w:rPr>
                <w:rFonts w:ascii="Times New Roman" w:hAnsi="Times New Roman" w:cs="Times New Roman"/>
                <w:sz w:val="20"/>
                <w:szCs w:val="24"/>
              </w:rPr>
            </w:pPr>
            <w:r w:rsidRPr="006841DD">
              <w:rPr>
                <w:rFonts w:ascii="Times New Roman" w:hAnsi="Times New Roman" w:cs="Times New Roman"/>
                <w:sz w:val="20"/>
                <w:szCs w:val="24"/>
              </w:rPr>
              <w:t>-26.74</w:t>
            </w:r>
          </w:p>
        </w:tc>
        <w:tc>
          <w:tcPr>
            <w:tcW w:w="900" w:type="dxa"/>
          </w:tcPr>
          <w:p w:rsidR="00955D7C" w:rsidRPr="006841DD" w:rsidRDefault="00955D7C" w:rsidP="00D46B9C">
            <w:pPr>
              <w:autoSpaceDE w:val="0"/>
              <w:autoSpaceDN w:val="0"/>
              <w:adjustRightInd w:val="0"/>
              <w:spacing w:before="240" w:after="240" w:line="276" w:lineRule="auto"/>
              <w:contextualSpacing/>
              <w:jc w:val="both"/>
              <w:rPr>
                <w:rFonts w:ascii="Times New Roman" w:hAnsi="Times New Roman" w:cs="Times New Roman"/>
                <w:sz w:val="20"/>
                <w:szCs w:val="24"/>
              </w:rPr>
            </w:pPr>
            <w:r w:rsidRPr="006841DD">
              <w:rPr>
                <w:rFonts w:ascii="Times New Roman" w:hAnsi="Times New Roman" w:cs="Times New Roman"/>
                <w:sz w:val="20"/>
                <w:szCs w:val="24"/>
              </w:rPr>
              <w:t>-13.91</w:t>
            </w:r>
          </w:p>
        </w:tc>
        <w:tc>
          <w:tcPr>
            <w:tcW w:w="922" w:type="dxa"/>
          </w:tcPr>
          <w:p w:rsidR="00955D7C" w:rsidRPr="006841DD" w:rsidRDefault="00955D7C" w:rsidP="00D46B9C">
            <w:pPr>
              <w:autoSpaceDE w:val="0"/>
              <w:autoSpaceDN w:val="0"/>
              <w:adjustRightInd w:val="0"/>
              <w:spacing w:before="240" w:after="240" w:line="276" w:lineRule="auto"/>
              <w:contextualSpacing/>
              <w:jc w:val="both"/>
              <w:rPr>
                <w:rFonts w:ascii="Times New Roman" w:hAnsi="Times New Roman" w:cs="Times New Roman"/>
                <w:sz w:val="20"/>
                <w:szCs w:val="24"/>
              </w:rPr>
            </w:pPr>
            <w:r w:rsidRPr="006841DD">
              <w:rPr>
                <w:rFonts w:ascii="Times New Roman" w:hAnsi="Times New Roman" w:cs="Times New Roman"/>
                <w:sz w:val="20"/>
                <w:szCs w:val="24"/>
              </w:rPr>
              <w:t>-18.12</w:t>
            </w:r>
          </w:p>
        </w:tc>
      </w:tr>
    </w:tbl>
    <w:p w:rsidR="00955D7C" w:rsidRPr="006841DD" w:rsidRDefault="00955D7C" w:rsidP="00955D7C">
      <w:pPr>
        <w:autoSpaceDE w:val="0"/>
        <w:autoSpaceDN w:val="0"/>
        <w:adjustRightInd w:val="0"/>
        <w:spacing w:before="240" w:after="240" w:line="276" w:lineRule="auto"/>
        <w:contextualSpacing/>
        <w:jc w:val="both"/>
        <w:rPr>
          <w:rFonts w:ascii="Times New Roman" w:eastAsia="Calibri" w:hAnsi="Times New Roman" w:cs="Times New Roman"/>
          <w:kern w:val="2"/>
          <w14:ligatures w14:val="standardContextual"/>
        </w:rPr>
      </w:pPr>
    </w:p>
    <w:p w:rsidR="00955D7C" w:rsidRPr="006841DD" w:rsidRDefault="00955D7C" w:rsidP="00955D7C">
      <w:pPr>
        <w:spacing w:after="0" w:line="240" w:lineRule="auto"/>
        <w:jc w:val="both"/>
        <w:rPr>
          <w:rFonts w:ascii="Times New Roman" w:eastAsia="Times New Roman" w:hAnsi="Times New Roman" w:cs="Times New Roman"/>
          <w:sz w:val="24"/>
          <w:szCs w:val="24"/>
        </w:rPr>
      </w:pPr>
      <w:r w:rsidRPr="006841DD">
        <w:rPr>
          <w:rFonts w:ascii="Times New Roman" w:eastAsia="Times New Roman" w:hAnsi="Times New Roman" w:cs="Times New Roman"/>
          <w:sz w:val="24"/>
          <w:szCs w:val="24"/>
        </w:rPr>
        <w:t xml:space="preserve">Nelson et al. (2009) report that Sub-Saharan Africa's rice, wheat, and maize yields have decreased by 15%, 34%, and 10%, respectively, as a result of climate change. Similarly, in the </w:t>
      </w:r>
      <w:proofErr w:type="spellStart"/>
      <w:r w:rsidRPr="006841DD">
        <w:rPr>
          <w:rFonts w:ascii="Times New Roman" w:eastAsia="Times New Roman" w:hAnsi="Times New Roman" w:cs="Times New Roman"/>
          <w:sz w:val="24"/>
          <w:szCs w:val="24"/>
        </w:rPr>
        <w:t>Boricha</w:t>
      </w:r>
      <w:proofErr w:type="spellEnd"/>
      <w:r w:rsidRPr="006841DD">
        <w:rPr>
          <w:rFonts w:ascii="Times New Roman" w:eastAsia="Times New Roman" w:hAnsi="Times New Roman" w:cs="Times New Roman"/>
          <w:sz w:val="24"/>
          <w:szCs w:val="24"/>
        </w:rPr>
        <w:t xml:space="preserve"> and </w:t>
      </w:r>
      <w:proofErr w:type="spellStart"/>
      <w:r w:rsidRPr="006841DD">
        <w:rPr>
          <w:rFonts w:ascii="Times New Roman" w:eastAsia="Times New Roman" w:hAnsi="Times New Roman" w:cs="Times New Roman"/>
          <w:sz w:val="24"/>
          <w:szCs w:val="24"/>
        </w:rPr>
        <w:t>Metarobi</w:t>
      </w:r>
      <w:proofErr w:type="spellEnd"/>
      <w:r w:rsidRPr="006841DD">
        <w:rPr>
          <w:rFonts w:ascii="Times New Roman" w:eastAsia="Times New Roman" w:hAnsi="Times New Roman" w:cs="Times New Roman"/>
          <w:sz w:val="24"/>
          <w:szCs w:val="24"/>
        </w:rPr>
        <w:t xml:space="preserve"> lowlands in southern Ethiopia, the lack of rainfall from March to May in the 2004 growing season lowered corn output by 80% and 25%, respectively (Roach, 2005). Devereux (2006) also found that food production in semi-arid regions of Ethiopia's Somali Region was very vulnerable.</w:t>
      </w:r>
    </w:p>
    <w:p w:rsidR="00955D7C" w:rsidRPr="006841DD" w:rsidRDefault="00955D7C" w:rsidP="00955D7C">
      <w:pPr>
        <w:autoSpaceDE w:val="0"/>
        <w:autoSpaceDN w:val="0"/>
        <w:adjustRightInd w:val="0"/>
        <w:spacing w:before="240" w:after="240" w:line="276" w:lineRule="auto"/>
        <w:contextualSpacing/>
        <w:jc w:val="both"/>
        <w:rPr>
          <w:rFonts w:ascii="Times New Roman" w:eastAsia="Calibri" w:hAnsi="Times New Roman" w:cs="Times New Roman"/>
          <w:kern w:val="2"/>
          <w14:ligatures w14:val="standardContextual"/>
        </w:rPr>
      </w:pPr>
      <w:r w:rsidRPr="006841DD">
        <w:rPr>
          <w:rFonts w:ascii="Times New Roman" w:eastAsia="Times New Roman" w:hAnsi="Times New Roman" w:cs="Times New Roman"/>
          <w:b/>
          <w:sz w:val="24"/>
          <w:szCs w:val="24"/>
        </w:rPr>
        <w:t>8. Adaptation Options to Reduce the Impact of Future Climate Change</w:t>
      </w:r>
    </w:p>
    <w:p w:rsidR="00955D7C" w:rsidRPr="006841DD" w:rsidRDefault="00955D7C" w:rsidP="00955D7C">
      <w:pPr>
        <w:keepNext/>
        <w:keepLines/>
        <w:spacing w:before="240" w:line="276" w:lineRule="auto"/>
        <w:ind w:left="720" w:hanging="720"/>
        <w:outlineLvl w:val="1"/>
        <w:rPr>
          <w:rFonts w:ascii="Times New Roman" w:eastAsia="Calibri" w:hAnsi="Times New Roman" w:cs="Times New Roman"/>
          <w:b/>
          <w:bCs/>
          <w:color w:val="000000"/>
          <w:sz w:val="24"/>
          <w:szCs w:val="32"/>
          <w14:scene3d>
            <w14:camera w14:prst="orthographicFront"/>
            <w14:lightRig w14:rig="threePt" w14:dir="t">
              <w14:rot w14:lat="0" w14:lon="0" w14:rev="0"/>
            </w14:lightRig>
          </w14:scene3d>
        </w:rPr>
      </w:pPr>
      <w:bookmarkStart w:id="21" w:name="_Toc209086830"/>
      <w:r w:rsidRPr="006841DD">
        <w:rPr>
          <w:rFonts w:ascii="Times New Roman" w:eastAsia="Calibri" w:hAnsi="Times New Roman" w:cs="Times New Roman"/>
          <w:b/>
          <w:bCs/>
          <w:color w:val="000000"/>
          <w:sz w:val="24"/>
          <w:szCs w:val="32"/>
          <w14:scene3d>
            <w14:camera w14:prst="orthographicFront"/>
            <w14:lightRig w14:rig="threePt" w14:dir="t">
              <w14:rot w14:lat="0" w14:lon="0" w14:rev="0"/>
            </w14:lightRig>
          </w14:scene3d>
        </w:rPr>
        <w:t>8.1 Effect of Changing Planting Dates on Maize Yield</w:t>
      </w:r>
      <w:bookmarkEnd w:id="21"/>
      <w:r w:rsidRPr="006841DD">
        <w:rPr>
          <w:rFonts w:ascii="Times New Roman" w:eastAsia="Calibri" w:hAnsi="Times New Roman" w:cs="Times New Roman"/>
          <w:b/>
          <w:bCs/>
          <w:color w:val="000000"/>
          <w:sz w:val="24"/>
          <w:szCs w:val="32"/>
          <w14:scene3d>
            <w14:camera w14:prst="orthographicFront"/>
            <w14:lightRig w14:rig="threePt" w14:dir="t">
              <w14:rot w14:lat="0" w14:lon="0" w14:rev="0"/>
            </w14:lightRig>
          </w14:scene3d>
        </w:rPr>
        <w:t xml:space="preserve"> </w:t>
      </w:r>
    </w:p>
    <w:p w:rsidR="00955D7C" w:rsidRPr="006841DD" w:rsidRDefault="00955D7C" w:rsidP="00955D7C">
      <w:pPr>
        <w:spacing w:line="240" w:lineRule="auto"/>
        <w:jc w:val="both"/>
        <w:rPr>
          <w:rFonts w:ascii="Times New Roman" w:eastAsia="Times New Roman" w:hAnsi="Times New Roman" w:cs="Times New Roman"/>
          <w:sz w:val="24"/>
          <w:szCs w:val="24"/>
        </w:rPr>
      </w:pPr>
      <w:r w:rsidRPr="006841DD">
        <w:rPr>
          <w:rFonts w:ascii="Times New Roman" w:eastAsia="Times New Roman" w:hAnsi="Times New Roman" w:cs="Times New Roman"/>
          <w:sz w:val="24"/>
          <w:szCs w:val="24"/>
        </w:rPr>
        <w:t xml:space="preserve">Simulations were used to determine the optimal planting dates for each municipality in order to determine the impact of altering planting dates as an adaptation strategy. The optimal planting date </w:t>
      </w:r>
      <w:r w:rsidRPr="006841DD">
        <w:rPr>
          <w:rFonts w:ascii="Times New Roman" w:eastAsia="Times New Roman" w:hAnsi="Times New Roman" w:cs="Times New Roman"/>
          <w:sz w:val="24"/>
          <w:szCs w:val="24"/>
        </w:rPr>
        <w:lastRenderedPageBreak/>
        <w:t>with the highest potential yields might be found by performing simulations with an expanded planting date window. The data shown in Figure 7 indicates that changing the planting schedule by 10 to 40 days would have different effects on maize throughout the 2040s under RCP4.5. It was estimated that the maize yields will rise by 27%, 21%, 15%, and 20%, respectively. In particular, a decrease in maize output would result from moving past 20, following the existing planting times.</w:t>
      </w:r>
    </w:p>
    <w:p w:rsidR="00955D7C" w:rsidRPr="006841DD" w:rsidRDefault="00955D7C" w:rsidP="00955D7C">
      <w:pPr>
        <w:spacing w:after="0" w:line="240" w:lineRule="auto"/>
        <w:jc w:val="both"/>
        <w:rPr>
          <w:rFonts w:ascii="Times New Roman" w:eastAsia="Times New Roman" w:hAnsi="Times New Roman" w:cs="Times New Roman"/>
          <w:sz w:val="24"/>
          <w:szCs w:val="24"/>
        </w:rPr>
      </w:pPr>
      <w:r w:rsidRPr="006841DD">
        <w:rPr>
          <w:rFonts w:ascii="Times New Roman" w:eastAsia="Times New Roman" w:hAnsi="Times New Roman" w:cs="Times New Roman"/>
          <w:sz w:val="24"/>
          <w:szCs w:val="24"/>
        </w:rPr>
        <w:t>On the other hand, maize yield would rise by up to 14.3% at all research locations if the planting dates were postponed (delayed) by the same amount of time. Based on the data in Figure 7, changing the planting schedule by 10 days earlier under RCP4.5 in the 2070s will result in a decrease in maize yield of 0 to 12.8%. In contrast, a 10- to 20-day delay in the planting times under RCP4.5 in the 2070s might increase maize production by 0 to 21.4%. The prevention of heat stress throughout the crop's crucial growth phases may be the cause of this increase in crop output.</w:t>
      </w:r>
    </w:p>
    <w:p w:rsidR="00955D7C" w:rsidRPr="006841DD" w:rsidRDefault="00955D7C" w:rsidP="00955D7C">
      <w:pPr>
        <w:spacing w:line="240" w:lineRule="auto"/>
        <w:jc w:val="both"/>
        <w:rPr>
          <w:rFonts w:ascii="Times New Roman" w:eastAsia="Times New Roman" w:hAnsi="Times New Roman" w:cs="Times New Roman"/>
          <w:sz w:val="24"/>
          <w:szCs w:val="24"/>
        </w:rPr>
      </w:pPr>
      <w:r w:rsidRPr="006841DD">
        <w:rPr>
          <w:rFonts w:ascii="Times New Roman" w:eastAsia="Times New Roman" w:hAnsi="Times New Roman" w:cs="Times New Roman"/>
          <w:sz w:val="24"/>
          <w:szCs w:val="24"/>
        </w:rPr>
        <w:t>The findings in Figure 7 suggest that the yield of maize in the study region would fall by 0 to 7.5% if the sowing times were moved earlier by 10 days during the 2040s timeframe under RCP8.5. On the other hand, a 20-day delay in the planting times would result in a 0–14.9% increase in maize yield at that time. The maize yield in the study region would be impacted by changing the sowing periods in the 2070s era by either advancing or delaying them by 10 days under the RCP8.5 scenario. In particular, the yield might drop from 0% to 11.1% if the planting seasons are moved earlier.</w:t>
      </w:r>
    </w:p>
    <w:p w:rsidR="00955D7C" w:rsidRPr="006841DD" w:rsidRDefault="00955D7C" w:rsidP="00955D7C">
      <w:pPr>
        <w:spacing w:after="0" w:line="240" w:lineRule="auto"/>
        <w:jc w:val="both"/>
        <w:rPr>
          <w:rFonts w:ascii="Times New Roman" w:eastAsia="Times New Roman" w:hAnsi="Times New Roman" w:cs="Times New Roman"/>
          <w:sz w:val="24"/>
          <w:szCs w:val="24"/>
        </w:rPr>
      </w:pPr>
      <w:r w:rsidRPr="006841DD">
        <w:rPr>
          <w:rFonts w:ascii="Times New Roman" w:eastAsia="Times New Roman" w:hAnsi="Times New Roman" w:cs="Times New Roman"/>
          <w:sz w:val="24"/>
          <w:szCs w:val="24"/>
        </w:rPr>
        <w:t>On the other hand, a 20-day planting delay might result in a 24.6% increase in production. In comparison to the other planting dates, the delayed planting date displayed the greatest grain yield characteristic. This demonstrates that planting at the right time has a significant impact on output. This is in contrast to the conclusions of Bourke (2008), who stated that it is advisable to plant earlier in the season to make use of the rainy season. Contrary to these findings, research conducted in Ethiopia shows that variations in temperature and precipitation have a favorable impact on maize output. However, because the research location experiences seasonal precipitation shifts, the planting date schedule needs to be considered.</w:t>
      </w:r>
    </w:p>
    <w:p w:rsidR="00955D7C" w:rsidRPr="006841DD" w:rsidRDefault="00955D7C" w:rsidP="00955D7C">
      <w:pPr>
        <w:spacing w:after="0" w:line="240" w:lineRule="auto"/>
        <w:jc w:val="both"/>
        <w:rPr>
          <w:rFonts w:ascii="Times New Roman" w:eastAsia="Times New Roman" w:hAnsi="Times New Roman" w:cs="Times New Roman"/>
          <w:sz w:val="24"/>
          <w:szCs w:val="24"/>
        </w:rPr>
      </w:pPr>
    </w:p>
    <w:p w:rsidR="00955D7C" w:rsidRPr="006841DD" w:rsidRDefault="00955D7C" w:rsidP="00955D7C">
      <w:pPr>
        <w:spacing w:after="0" w:line="240" w:lineRule="auto"/>
        <w:jc w:val="both"/>
        <w:rPr>
          <w:rFonts w:ascii="Times New Roman" w:eastAsia="Times New Roman" w:hAnsi="Times New Roman" w:cs="Times New Roman"/>
          <w:sz w:val="24"/>
          <w:szCs w:val="24"/>
        </w:rPr>
      </w:pPr>
      <w:r w:rsidRPr="006841DD">
        <w:rPr>
          <w:rFonts w:ascii="Times New Roman" w:eastAsia="Times New Roman" w:hAnsi="Times New Roman" w:cs="Times New Roman"/>
          <w:sz w:val="24"/>
          <w:szCs w:val="24"/>
        </w:rPr>
        <w:t xml:space="preserve">In Ethiopia, suggestions for maize sowing dates are mostly based on local knowledge. Without considering seasonal and geographical differences, the same sowing date is typically advised for several years and several sites. Due to Ethiopia's unpredictable rainfall patterns, farmers also take a chance by planting as soon as it starts to rain. According to Wolf et al. (2015), the time frame for sowing regulations in Sub-Saharan Africa should be limited to 40 days around the approximate optimal date of planting. In Ethiopia, early April to mid-June is the ideal time to sow maize. The capacity to match crop growth with altered temperature and rainfall distribution is the primary reason why ideal planting dates may help mitigate some of the negative effects of climate change. Higher yield fluctuations were seen when simulating earlier and later periods. This suggests that early planting, which is common among Ethiopian farmers, is not only dangerous but may result in a considerable decrease in maize output. Additionally, early planting at the start of the rainy season carries a significant risk since early rains are frequently followed by protracted dry spells, which might result in complete crop failure. If the rains stop before the conclusion of the cropping season, late planting reduces production because the crops are unable to develop. Additionally, this will negatively impact the ultimate grain production (Lauer, 1998; </w:t>
      </w:r>
      <w:proofErr w:type="spellStart"/>
      <w:r w:rsidRPr="006841DD">
        <w:rPr>
          <w:rFonts w:ascii="Times New Roman" w:eastAsia="Times New Roman" w:hAnsi="Times New Roman" w:cs="Times New Roman"/>
          <w:sz w:val="24"/>
          <w:szCs w:val="24"/>
        </w:rPr>
        <w:t>Jibrin</w:t>
      </w:r>
      <w:proofErr w:type="spellEnd"/>
      <w:r w:rsidRPr="006841DD">
        <w:rPr>
          <w:rFonts w:ascii="Times New Roman" w:eastAsia="Times New Roman" w:hAnsi="Times New Roman" w:cs="Times New Roman"/>
          <w:sz w:val="24"/>
          <w:szCs w:val="24"/>
        </w:rPr>
        <w:t xml:space="preserve"> et al., 2012).</w:t>
      </w:r>
    </w:p>
    <w:p w:rsidR="00955D7C" w:rsidRPr="006841DD" w:rsidRDefault="00955D7C" w:rsidP="00955D7C">
      <w:pPr>
        <w:spacing w:after="0" w:line="240" w:lineRule="auto"/>
        <w:jc w:val="both"/>
        <w:rPr>
          <w:rFonts w:ascii="Times New Roman" w:eastAsia="Times New Roman" w:hAnsi="Times New Roman" w:cs="Times New Roman"/>
          <w:sz w:val="24"/>
          <w:szCs w:val="24"/>
        </w:rPr>
      </w:pPr>
    </w:p>
    <w:p w:rsidR="00955D7C" w:rsidRDefault="00955D7C" w:rsidP="00955D7C">
      <w:pPr>
        <w:spacing w:line="276" w:lineRule="auto"/>
        <w:jc w:val="both"/>
        <w:rPr>
          <w:rFonts w:ascii="Times New Roman" w:eastAsia="Calibri" w:hAnsi="Times New Roman" w:cs="Times New Roman"/>
          <w:sz w:val="24"/>
          <w:szCs w:val="24"/>
        </w:rPr>
      </w:pPr>
    </w:p>
    <w:p w:rsidR="00955D7C" w:rsidRDefault="00955D7C" w:rsidP="00955D7C">
      <w:pPr>
        <w:spacing w:line="276" w:lineRule="auto"/>
        <w:jc w:val="both"/>
        <w:rPr>
          <w:rFonts w:ascii="Times New Roman" w:eastAsia="Calibri" w:hAnsi="Times New Roman" w:cs="Times New Roman"/>
          <w:sz w:val="24"/>
          <w:szCs w:val="24"/>
        </w:rPr>
      </w:pPr>
    </w:p>
    <w:p w:rsidR="00955D7C" w:rsidRDefault="00955D7C" w:rsidP="00955D7C">
      <w:pPr>
        <w:spacing w:line="276" w:lineRule="auto"/>
        <w:jc w:val="both"/>
        <w:rPr>
          <w:rFonts w:ascii="Times New Roman" w:eastAsia="Calibri" w:hAnsi="Times New Roman" w:cs="Times New Roman"/>
          <w:sz w:val="24"/>
          <w:szCs w:val="24"/>
        </w:rPr>
      </w:pPr>
      <w:bookmarkStart w:id="22" w:name="_Hlk228730629"/>
      <w:r>
        <w:rPr>
          <w:noProof/>
        </w:rPr>
        <w:lastRenderedPageBreak/>
        <mc:AlternateContent>
          <mc:Choice Requires="cx1">
            <w:drawing>
              <wp:inline distT="0" distB="0" distL="0" distR="0" wp14:anchorId="43CD98C5" wp14:editId="416AA1E5">
                <wp:extent cx="2695575" cy="2295525"/>
                <wp:effectExtent l="0" t="0" r="9525" b="9525"/>
                <wp:docPr id="35" name="Chart 35">
                  <a:extLst xmlns:a="http://schemas.openxmlformats.org/drawingml/2006/main">
                    <a:ext uri="{FF2B5EF4-FFF2-40B4-BE49-F238E27FC236}">
                      <a16:creationId xmlns:a16="http://schemas.microsoft.com/office/drawing/2014/main" id="{882F9080-C75B-428E-B8C5-10DCF0578DA9}"/>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9"/>
                  </a:graphicData>
                </a:graphic>
              </wp:inline>
            </w:drawing>
          </mc:Choice>
          <mc:Fallback>
            <w:drawing>
              <wp:inline distT="0" distB="0" distL="0" distR="0" wp14:anchorId="43CD98C5" wp14:editId="416AA1E5">
                <wp:extent cx="2695575" cy="2295525"/>
                <wp:effectExtent l="0" t="0" r="9525" b="9525"/>
                <wp:docPr id="35" name="Chart 35">
                  <a:extLst xmlns:a="http://schemas.openxmlformats.org/drawingml/2006/main">
                    <a:ext uri="{FF2B5EF4-FFF2-40B4-BE49-F238E27FC236}">
                      <a16:creationId xmlns:a16="http://schemas.microsoft.com/office/drawing/2014/main" id="{882F9080-C75B-428E-B8C5-10DCF0578DA9}"/>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5" name="Chart 35">
                          <a:extLst>
                            <a:ext uri="{FF2B5EF4-FFF2-40B4-BE49-F238E27FC236}">
                              <a16:creationId xmlns:a16="http://schemas.microsoft.com/office/drawing/2014/main" id="{882F9080-C75B-428E-B8C5-10DCF0578DA9}"/>
                            </a:ext>
                          </a:extLst>
                        </pic:cNvPr>
                        <pic:cNvPicPr>
                          <a:picLocks noGrp="1" noRot="1" noChangeAspect="1" noMove="1" noResize="1" noEditPoints="1" noAdjustHandles="1" noChangeArrowheads="1" noChangeShapeType="1"/>
                        </pic:cNvPicPr>
                      </pic:nvPicPr>
                      <pic:blipFill>
                        <a:blip r:embed="rId20"/>
                        <a:stretch>
                          <a:fillRect/>
                        </a:stretch>
                      </pic:blipFill>
                      <pic:spPr>
                        <a:xfrm>
                          <a:off x="0" y="0"/>
                          <a:ext cx="2695575" cy="2295525"/>
                        </a:xfrm>
                        <a:prstGeom prst="rect">
                          <a:avLst/>
                        </a:prstGeom>
                      </pic:spPr>
                    </pic:pic>
                  </a:graphicData>
                </a:graphic>
              </wp:inline>
            </w:drawing>
          </mc:Fallback>
        </mc:AlternateContent>
      </w:r>
      <w:r>
        <w:rPr>
          <w:rFonts w:ascii="Times New Roman" w:eastAsia="Calibri" w:hAnsi="Times New Roman" w:cs="Times New Roman"/>
          <w:sz w:val="24"/>
          <w:szCs w:val="24"/>
        </w:rPr>
        <w:t xml:space="preserve"> </w:t>
      </w:r>
      <w:r>
        <w:rPr>
          <w:noProof/>
        </w:rPr>
        <mc:AlternateContent>
          <mc:Choice Requires="cx1">
            <w:drawing>
              <wp:inline distT="0" distB="0" distL="0" distR="0" wp14:anchorId="32D1B059" wp14:editId="31671E39">
                <wp:extent cx="2695575" cy="2295525"/>
                <wp:effectExtent l="0" t="0" r="9525" b="9525"/>
                <wp:docPr id="37" name="Chart 37">
                  <a:extLst xmlns:a="http://schemas.openxmlformats.org/drawingml/2006/main">
                    <a:ext uri="{FF2B5EF4-FFF2-40B4-BE49-F238E27FC236}">
                      <a16:creationId xmlns:a16="http://schemas.microsoft.com/office/drawing/2014/main" id="{7BC10802-68D9-41EF-9529-E131D02D98C2}"/>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1"/>
                  </a:graphicData>
                </a:graphic>
              </wp:inline>
            </w:drawing>
          </mc:Choice>
          <mc:Fallback>
            <w:drawing>
              <wp:inline distT="0" distB="0" distL="0" distR="0" wp14:anchorId="32D1B059" wp14:editId="31671E39">
                <wp:extent cx="2695575" cy="2295525"/>
                <wp:effectExtent l="0" t="0" r="9525" b="9525"/>
                <wp:docPr id="37" name="Chart 37">
                  <a:extLst xmlns:a="http://schemas.openxmlformats.org/drawingml/2006/main">
                    <a:ext uri="{FF2B5EF4-FFF2-40B4-BE49-F238E27FC236}">
                      <a16:creationId xmlns:a16="http://schemas.microsoft.com/office/drawing/2014/main" id="{7BC10802-68D9-41EF-9529-E131D02D98C2}"/>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7" name="Chart 37">
                          <a:extLst>
                            <a:ext uri="{FF2B5EF4-FFF2-40B4-BE49-F238E27FC236}">
                              <a16:creationId xmlns:a16="http://schemas.microsoft.com/office/drawing/2014/main" id="{7BC10802-68D9-41EF-9529-E131D02D98C2}"/>
                            </a:ext>
                          </a:extLst>
                        </pic:cNvPr>
                        <pic:cNvPicPr>
                          <a:picLocks noGrp="1" noRot="1" noChangeAspect="1" noMove="1" noResize="1" noEditPoints="1" noAdjustHandles="1" noChangeArrowheads="1" noChangeShapeType="1"/>
                        </pic:cNvPicPr>
                      </pic:nvPicPr>
                      <pic:blipFill>
                        <a:blip r:embed="rId22"/>
                        <a:stretch>
                          <a:fillRect/>
                        </a:stretch>
                      </pic:blipFill>
                      <pic:spPr>
                        <a:xfrm>
                          <a:off x="0" y="0"/>
                          <a:ext cx="2695575" cy="2295525"/>
                        </a:xfrm>
                        <a:prstGeom prst="rect">
                          <a:avLst/>
                        </a:prstGeom>
                      </pic:spPr>
                    </pic:pic>
                  </a:graphicData>
                </a:graphic>
              </wp:inline>
            </w:drawing>
          </mc:Fallback>
        </mc:AlternateContent>
      </w:r>
    </w:p>
    <w:p w:rsidR="00955D7C" w:rsidRDefault="00955D7C" w:rsidP="00955D7C">
      <w:pPr>
        <w:spacing w:line="276" w:lineRule="auto"/>
        <w:jc w:val="both"/>
        <w:rPr>
          <w:rFonts w:ascii="Times New Roman" w:eastAsia="Calibri" w:hAnsi="Times New Roman" w:cs="Times New Roman"/>
          <w:sz w:val="24"/>
          <w:szCs w:val="24"/>
        </w:rPr>
      </w:pPr>
      <w:r>
        <w:rPr>
          <w:noProof/>
        </w:rPr>
        <mc:AlternateContent>
          <mc:Choice Requires="cx1">
            <w:drawing>
              <wp:inline distT="0" distB="0" distL="0" distR="0" wp14:anchorId="5BFF4D04" wp14:editId="6C3A8A43">
                <wp:extent cx="2686050" cy="2743200"/>
                <wp:effectExtent l="0" t="0" r="0" b="0"/>
                <wp:docPr id="1" name="Chart 1">
                  <a:extLst xmlns:a="http://schemas.openxmlformats.org/drawingml/2006/main">
                    <a:ext uri="{FF2B5EF4-FFF2-40B4-BE49-F238E27FC236}">
                      <a16:creationId xmlns:a16="http://schemas.microsoft.com/office/drawing/2014/main" id="{0D4F1A92-E406-49C0-BA56-A5B6EBBBB324}"/>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3"/>
                  </a:graphicData>
                </a:graphic>
              </wp:inline>
            </w:drawing>
          </mc:Choice>
          <mc:Fallback>
            <w:drawing>
              <wp:inline distT="0" distB="0" distL="0" distR="0" wp14:anchorId="5BFF4D04" wp14:editId="6C3A8A43">
                <wp:extent cx="2686050" cy="2743200"/>
                <wp:effectExtent l="0" t="0" r="0" b="0"/>
                <wp:docPr id="1" name="Chart 1">
                  <a:extLst xmlns:a="http://schemas.openxmlformats.org/drawingml/2006/main">
                    <a:ext uri="{FF2B5EF4-FFF2-40B4-BE49-F238E27FC236}">
                      <a16:creationId xmlns:a16="http://schemas.microsoft.com/office/drawing/2014/main" id="{0D4F1A92-E406-49C0-BA56-A5B6EBBBB324}"/>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 name="Chart 1">
                          <a:extLst>
                            <a:ext uri="{FF2B5EF4-FFF2-40B4-BE49-F238E27FC236}">
                              <a16:creationId xmlns:a16="http://schemas.microsoft.com/office/drawing/2014/main" id="{0D4F1A92-E406-49C0-BA56-A5B6EBBBB324}"/>
                            </a:ext>
                          </a:extLst>
                        </pic:cNvPr>
                        <pic:cNvPicPr>
                          <a:picLocks noGrp="1" noRot="1" noChangeAspect="1" noMove="1" noResize="1" noEditPoints="1" noAdjustHandles="1" noChangeArrowheads="1" noChangeShapeType="1"/>
                        </pic:cNvPicPr>
                      </pic:nvPicPr>
                      <pic:blipFill>
                        <a:blip r:embed="rId24"/>
                        <a:stretch>
                          <a:fillRect/>
                        </a:stretch>
                      </pic:blipFill>
                      <pic:spPr>
                        <a:xfrm>
                          <a:off x="0" y="0"/>
                          <a:ext cx="2686050" cy="2743200"/>
                        </a:xfrm>
                        <a:prstGeom prst="rect">
                          <a:avLst/>
                        </a:prstGeom>
                      </pic:spPr>
                    </pic:pic>
                  </a:graphicData>
                </a:graphic>
              </wp:inline>
            </w:drawing>
          </mc:Fallback>
        </mc:AlternateContent>
      </w:r>
      <w:r>
        <w:rPr>
          <w:rFonts w:ascii="Times New Roman" w:eastAsia="Calibri" w:hAnsi="Times New Roman" w:cs="Times New Roman"/>
          <w:sz w:val="24"/>
          <w:szCs w:val="24"/>
        </w:rPr>
        <w:t xml:space="preserve"> </w:t>
      </w:r>
      <w:r>
        <w:rPr>
          <w:noProof/>
        </w:rPr>
        <mc:AlternateContent>
          <mc:Choice Requires="cx1">
            <w:drawing>
              <wp:inline distT="0" distB="0" distL="0" distR="0" wp14:anchorId="1CD71731" wp14:editId="02A1672E">
                <wp:extent cx="2733675" cy="2743200"/>
                <wp:effectExtent l="0" t="0" r="9525" b="0"/>
                <wp:docPr id="38" name="Chart 38">
                  <a:extLst xmlns:a="http://schemas.openxmlformats.org/drawingml/2006/main">
                    <a:ext uri="{FF2B5EF4-FFF2-40B4-BE49-F238E27FC236}">
                      <a16:creationId xmlns:a16="http://schemas.microsoft.com/office/drawing/2014/main" id="{882F9080-C75B-428E-B8C5-10DCF0578DA9}"/>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5"/>
                  </a:graphicData>
                </a:graphic>
              </wp:inline>
            </w:drawing>
          </mc:Choice>
          <mc:Fallback>
            <w:drawing>
              <wp:inline distT="0" distB="0" distL="0" distR="0" wp14:anchorId="1CD71731" wp14:editId="02A1672E">
                <wp:extent cx="2733675" cy="2743200"/>
                <wp:effectExtent l="0" t="0" r="9525" b="0"/>
                <wp:docPr id="38" name="Chart 38">
                  <a:extLst xmlns:a="http://schemas.openxmlformats.org/drawingml/2006/main">
                    <a:ext uri="{FF2B5EF4-FFF2-40B4-BE49-F238E27FC236}">
                      <a16:creationId xmlns:a16="http://schemas.microsoft.com/office/drawing/2014/main" id="{882F9080-C75B-428E-B8C5-10DCF0578DA9}"/>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8" name="Chart 38">
                          <a:extLst>
                            <a:ext uri="{FF2B5EF4-FFF2-40B4-BE49-F238E27FC236}">
                              <a16:creationId xmlns:a16="http://schemas.microsoft.com/office/drawing/2014/main" id="{882F9080-C75B-428E-B8C5-10DCF0578DA9}"/>
                            </a:ext>
                          </a:extLst>
                        </pic:cNvPr>
                        <pic:cNvPicPr>
                          <a:picLocks noGrp="1" noRot="1" noChangeAspect="1" noMove="1" noResize="1" noEditPoints="1" noAdjustHandles="1" noChangeArrowheads="1" noChangeShapeType="1"/>
                        </pic:cNvPicPr>
                      </pic:nvPicPr>
                      <pic:blipFill>
                        <a:blip r:embed="rId26"/>
                        <a:stretch>
                          <a:fillRect/>
                        </a:stretch>
                      </pic:blipFill>
                      <pic:spPr>
                        <a:xfrm>
                          <a:off x="0" y="0"/>
                          <a:ext cx="2733675" cy="2743200"/>
                        </a:xfrm>
                        <a:prstGeom prst="rect">
                          <a:avLst/>
                        </a:prstGeom>
                      </pic:spPr>
                    </pic:pic>
                  </a:graphicData>
                </a:graphic>
              </wp:inline>
            </w:drawing>
          </mc:Fallback>
        </mc:AlternateContent>
      </w:r>
    </w:p>
    <w:p w:rsidR="00955D7C" w:rsidRPr="00E409FD" w:rsidRDefault="00955D7C" w:rsidP="00955D7C">
      <w:pPr>
        <w:spacing w:line="276" w:lineRule="auto"/>
        <w:jc w:val="both"/>
        <w:rPr>
          <w:rFonts w:ascii="Times New Roman" w:eastAsia="Calibri" w:hAnsi="Times New Roman" w:cs="Times New Roman"/>
          <w:sz w:val="24"/>
          <w:szCs w:val="24"/>
        </w:rPr>
      </w:pPr>
    </w:p>
    <w:p w:rsidR="00955D7C" w:rsidRPr="006841DD" w:rsidRDefault="00955D7C" w:rsidP="00955D7C">
      <w:pPr>
        <w:spacing w:before="240" w:after="240" w:line="276" w:lineRule="auto"/>
        <w:jc w:val="both"/>
        <w:rPr>
          <w:rFonts w:ascii="Times New Roman" w:eastAsia="Calibri" w:hAnsi="Times New Roman" w:cs="Times New Roman"/>
          <w:kern w:val="2"/>
          <w:sz w:val="24"/>
          <w:szCs w:val="24"/>
          <w14:ligatures w14:val="standardContextual"/>
        </w:rPr>
      </w:pPr>
      <w:bookmarkStart w:id="23" w:name="_Hlk209032845"/>
      <w:r w:rsidRPr="006841DD">
        <w:rPr>
          <w:rFonts w:ascii="Times New Roman" w:eastAsia="Calibri" w:hAnsi="Times New Roman" w:cs="Times New Roman"/>
          <w:kern w:val="2"/>
          <w:sz w:val="24"/>
          <w:szCs w:val="24"/>
          <w14:ligatures w14:val="standardContextual"/>
        </w:rPr>
        <w:t>Figure 7: Maize yield response for early, normal, delayed, and late planting for mid (240-2069 and end (2070 to 2099) periods under RCP4.5</w:t>
      </w:r>
      <w:bookmarkEnd w:id="23"/>
    </w:p>
    <w:p w:rsidR="00955D7C" w:rsidRPr="006841DD" w:rsidRDefault="00955D7C" w:rsidP="00955D7C">
      <w:pPr>
        <w:keepNext/>
        <w:keepLines/>
        <w:spacing w:before="240" w:line="276" w:lineRule="auto"/>
        <w:outlineLvl w:val="1"/>
        <w:rPr>
          <w:rFonts w:ascii="Times New Roman" w:eastAsia="Calibri" w:hAnsi="Times New Roman" w:cs="Times New Roman"/>
          <w:b/>
          <w:bCs/>
          <w:color w:val="000000"/>
          <w:sz w:val="24"/>
          <w:szCs w:val="32"/>
          <w14:scene3d>
            <w14:camera w14:prst="orthographicFront"/>
            <w14:lightRig w14:rig="threePt" w14:dir="t">
              <w14:rot w14:lat="0" w14:lon="0" w14:rev="0"/>
            </w14:lightRig>
          </w14:scene3d>
        </w:rPr>
      </w:pPr>
      <w:bookmarkStart w:id="24" w:name="_Toc209086831"/>
      <w:bookmarkEnd w:id="22"/>
      <w:r w:rsidRPr="006841DD">
        <w:rPr>
          <w:rFonts w:ascii="Times New Roman" w:eastAsia="Calibri" w:hAnsi="Times New Roman" w:cs="Times New Roman"/>
          <w:b/>
          <w:bCs/>
          <w:color w:val="000000"/>
          <w:sz w:val="24"/>
          <w:szCs w:val="32"/>
          <w14:scene3d>
            <w14:camera w14:prst="orthographicFront"/>
            <w14:lightRig w14:rig="threePt" w14:dir="t">
              <w14:rot w14:lat="0" w14:lon="0" w14:rev="0"/>
            </w14:lightRig>
          </w14:scene3d>
        </w:rPr>
        <w:t>8.2 Nitrogen fertilizer application</w:t>
      </w:r>
      <w:bookmarkEnd w:id="24"/>
      <w:r w:rsidRPr="006841DD">
        <w:rPr>
          <w:rFonts w:ascii="Times New Roman" w:eastAsia="Calibri" w:hAnsi="Times New Roman" w:cs="Times New Roman"/>
          <w:b/>
          <w:bCs/>
          <w:color w:val="000000"/>
          <w:sz w:val="24"/>
          <w:szCs w:val="32"/>
          <w14:scene3d>
            <w14:camera w14:prst="orthographicFront"/>
            <w14:lightRig w14:rig="threePt" w14:dir="t">
              <w14:rot w14:lat="0" w14:lon="0" w14:rev="0"/>
            </w14:lightRig>
          </w14:scene3d>
        </w:rPr>
        <w:t xml:space="preserve"> </w:t>
      </w:r>
    </w:p>
    <w:p w:rsidR="00955D7C" w:rsidRPr="006841DD" w:rsidRDefault="00955D7C" w:rsidP="00955D7C">
      <w:pPr>
        <w:spacing w:line="240" w:lineRule="auto"/>
        <w:jc w:val="both"/>
        <w:rPr>
          <w:rFonts w:ascii="Times New Roman" w:eastAsia="Times New Roman" w:hAnsi="Times New Roman" w:cs="Times New Roman"/>
          <w:sz w:val="24"/>
          <w:szCs w:val="24"/>
        </w:rPr>
      </w:pPr>
      <w:r w:rsidRPr="006841DD">
        <w:rPr>
          <w:rFonts w:ascii="Times New Roman" w:eastAsia="Times New Roman" w:hAnsi="Times New Roman" w:cs="Times New Roman"/>
          <w:sz w:val="24"/>
          <w:szCs w:val="24"/>
        </w:rPr>
        <w:t>To assess the impact of climate change on maize yields, we simulated yields for three cultivars for each year between 2040 and 2069 and 2070 and 2099 using projected future climatic variables, including temperature, precipitation, and solar radiation. The yield of maize increased in response to the nitrogen fertilizer in the future climate. Figure 8 provides a comparison of the yield responses of maize crops for various fertilization rates under the anticipated future climate. The findings showed that between the 2050s and 2080s, all cultivars would produce more at all sites if the N fertilization rate were raised.</w:t>
      </w:r>
    </w:p>
    <w:p w:rsidR="00955D7C" w:rsidRPr="006841DD" w:rsidRDefault="00955D7C" w:rsidP="00955D7C">
      <w:pPr>
        <w:spacing w:line="240" w:lineRule="auto"/>
        <w:jc w:val="both"/>
        <w:rPr>
          <w:rFonts w:ascii="Times New Roman" w:eastAsia="Times New Roman" w:hAnsi="Times New Roman" w:cs="Times New Roman"/>
          <w:sz w:val="24"/>
          <w:szCs w:val="24"/>
        </w:rPr>
      </w:pPr>
      <w:r w:rsidRPr="006841DD">
        <w:rPr>
          <w:rFonts w:ascii="Times New Roman" w:eastAsia="Times New Roman" w:hAnsi="Times New Roman" w:cs="Times New Roman"/>
          <w:sz w:val="24"/>
          <w:szCs w:val="24"/>
        </w:rPr>
        <w:t xml:space="preserve">Under both emission scenarios, applying 138 kg/ha of nitrogen fertilizer will cause the BH-661 variety's production to drop by the 2080s at the analyzed locations of Ambo and Bako. </w:t>
      </w:r>
      <w:r w:rsidRPr="006841DD">
        <w:rPr>
          <w:rFonts w:ascii="Times New Roman" w:eastAsia="Times New Roman" w:hAnsi="Times New Roman" w:cs="Times New Roman"/>
          <w:sz w:val="24"/>
          <w:szCs w:val="24"/>
        </w:rPr>
        <w:lastRenderedPageBreak/>
        <w:t xml:space="preserve">Accordingly, applying 138 kg/ha of nitrogen would cause the yield of the Melkasa-2 and BH-546 varieties to decrease by the 2050s at all sites compared to the 2080s. Maize yields for BH-661 declined with climate change in the RCP8.5 scenario for all variable combinations (Figure 8). Compared to BH-661, the BH-546 cultivar's yield fluctuations in the 2040s were far smaller. </w:t>
      </w:r>
    </w:p>
    <w:p w:rsidR="00955D7C" w:rsidRPr="006841DD" w:rsidRDefault="00955D7C" w:rsidP="00955D7C">
      <w:pPr>
        <w:spacing w:line="240" w:lineRule="auto"/>
        <w:jc w:val="both"/>
        <w:rPr>
          <w:rFonts w:ascii="Times New Roman" w:eastAsia="Times New Roman" w:hAnsi="Times New Roman" w:cs="Times New Roman"/>
          <w:sz w:val="24"/>
          <w:szCs w:val="24"/>
        </w:rPr>
      </w:pPr>
      <w:r w:rsidRPr="006841DD">
        <w:rPr>
          <w:rFonts w:ascii="Times New Roman" w:eastAsia="Times New Roman" w:hAnsi="Times New Roman" w:cs="Times New Roman"/>
          <w:sz w:val="24"/>
          <w:szCs w:val="24"/>
        </w:rPr>
        <w:t>Similarly, the simulated result showed that greater nitrogen fertilizer rates result in better maize yields. In this sense, under both emission scenarios, using 92 kg/ha of nitrogen fertilizer would increase maize output by the 2050s compared to the 2080s. Overall, the model suggested that under future climatic circumstances, raising the fertilization rate would be crucial to sustaining or raising production. This result implies that the N2 fertilizer rate would be more economical and environmentally beneficial for smallholder farmers seeking to increase local output. Grain yields decreased from 7% at fertilizer N2 to 21% at fertilizer N1 between the 2040s and the 2070s.</w:t>
      </w:r>
    </w:p>
    <w:p w:rsidR="00955D7C" w:rsidRPr="006841DD" w:rsidRDefault="00955D7C" w:rsidP="00955D7C">
      <w:pPr>
        <w:spacing w:after="0" w:line="240" w:lineRule="auto"/>
        <w:jc w:val="both"/>
        <w:rPr>
          <w:rFonts w:ascii="Times New Roman" w:eastAsia="Calibri" w:hAnsi="Times New Roman" w:cs="Times New Roman"/>
          <w:sz w:val="24"/>
          <w:szCs w:val="24"/>
        </w:rPr>
      </w:pPr>
      <w:r w:rsidRPr="006841DD">
        <w:rPr>
          <w:rFonts w:ascii="Times New Roman" w:eastAsia="Times New Roman" w:hAnsi="Times New Roman" w:cs="Times New Roman"/>
          <w:sz w:val="24"/>
          <w:szCs w:val="24"/>
        </w:rPr>
        <w:t xml:space="preserve">Accordingly, under both emission scenarios, using N2 nitrogen fertilizer would increase maize yields by the 2040s compared to the 2070s. Overall, the model suggested that yield would be significantly increased by raising the fertilization rate to a certain degree. Consequently, by reducing the yield loss, the implementation of this adaptation technique might counteract the detrimental effects of climate change on maize production throughout the region. </w:t>
      </w:r>
      <w:proofErr w:type="spellStart"/>
      <w:r w:rsidRPr="006841DD">
        <w:rPr>
          <w:rFonts w:ascii="Times New Roman" w:eastAsia="Times New Roman" w:hAnsi="Times New Roman" w:cs="Times New Roman"/>
          <w:sz w:val="24"/>
          <w:szCs w:val="24"/>
        </w:rPr>
        <w:t>Racz</w:t>
      </w:r>
      <w:proofErr w:type="spellEnd"/>
      <w:r w:rsidRPr="006841DD">
        <w:rPr>
          <w:rFonts w:ascii="Times New Roman" w:eastAsia="Times New Roman" w:hAnsi="Times New Roman" w:cs="Times New Roman"/>
          <w:sz w:val="24"/>
          <w:szCs w:val="24"/>
        </w:rPr>
        <w:t xml:space="preserve"> D. and </w:t>
      </w:r>
      <w:proofErr w:type="spellStart"/>
      <w:r w:rsidRPr="006841DD">
        <w:rPr>
          <w:rFonts w:ascii="Times New Roman" w:eastAsia="Times New Roman" w:hAnsi="Times New Roman" w:cs="Times New Roman"/>
          <w:sz w:val="24"/>
          <w:szCs w:val="24"/>
        </w:rPr>
        <w:t>Szoke</w:t>
      </w:r>
      <w:proofErr w:type="spellEnd"/>
      <w:r w:rsidRPr="006841DD">
        <w:rPr>
          <w:rFonts w:ascii="Times New Roman" w:eastAsia="Times New Roman" w:hAnsi="Times New Roman" w:cs="Times New Roman"/>
          <w:sz w:val="24"/>
          <w:szCs w:val="24"/>
        </w:rPr>
        <w:t xml:space="preserve"> et al. (2021) claim that nutritional stress is one of the primary limiting factors that lowers maize growth and productivity. Thus, improving nutrient use efficiency and using fertilizer sparingly are crucial tactics for overcoming nutrient limitation (Ren H. et al., 2020). </w:t>
      </w:r>
      <w:proofErr w:type="spellStart"/>
      <w:r w:rsidRPr="006841DD">
        <w:rPr>
          <w:rFonts w:ascii="Times New Roman" w:eastAsia="Times New Roman" w:hAnsi="Times New Roman" w:cs="Times New Roman"/>
          <w:sz w:val="24"/>
          <w:szCs w:val="24"/>
        </w:rPr>
        <w:t>Rurinda</w:t>
      </w:r>
      <w:proofErr w:type="spellEnd"/>
      <w:r w:rsidRPr="006841DD">
        <w:rPr>
          <w:rFonts w:ascii="Times New Roman" w:eastAsia="Times New Roman" w:hAnsi="Times New Roman" w:cs="Times New Roman"/>
          <w:sz w:val="24"/>
          <w:szCs w:val="24"/>
        </w:rPr>
        <w:t xml:space="preserve"> J et al. (2013) state that better management of soil fertility and maize crops is therefore crucial for future output growth.  The output was reduced when fertilizer rates were raised, suggesting that raising fertilizer rates by themselves is insufficient to mitigate the impacts of climate on output. In this sense, using N2 fertilizer would increase maize yields by the 2040s compared to the 2070s under both emission scenarios.</w:t>
      </w:r>
      <w:r w:rsidRPr="006841DD">
        <w:rPr>
          <w:rFonts w:ascii="Times New Roman" w:eastAsia="Calibri" w:hAnsi="Times New Roman" w:cs="Times New Roman"/>
          <w:sz w:val="24"/>
          <w:szCs w:val="24"/>
        </w:rPr>
        <w:t xml:space="preserve"> </w:t>
      </w:r>
    </w:p>
    <w:p w:rsidR="00955D7C" w:rsidRPr="006841DD" w:rsidRDefault="00955D7C" w:rsidP="00955D7C">
      <w:pPr>
        <w:spacing w:after="0" w:line="240" w:lineRule="auto"/>
        <w:jc w:val="both"/>
        <w:rPr>
          <w:rFonts w:ascii="Times New Roman" w:eastAsia="Times New Roman" w:hAnsi="Times New Roman" w:cs="Times New Roman"/>
          <w:sz w:val="24"/>
          <w:szCs w:val="24"/>
        </w:rPr>
      </w:pPr>
    </w:p>
    <w:p w:rsidR="00955D7C" w:rsidRDefault="00955D7C" w:rsidP="00955D7C">
      <w:pPr>
        <w:spacing w:after="0" w:line="276" w:lineRule="auto"/>
        <w:jc w:val="both"/>
        <w:rPr>
          <w:rFonts w:ascii="Times New Roman" w:eastAsia="Calibri" w:hAnsi="Times New Roman" w:cs="Times New Roman"/>
          <w:sz w:val="24"/>
          <w:szCs w:val="24"/>
        </w:rPr>
      </w:pPr>
      <w:bookmarkStart w:id="25" w:name="_Hlk228730580"/>
      <w:r w:rsidRPr="006841DD">
        <w:rPr>
          <w:noProof/>
        </w:rPr>
        <mc:AlternateContent>
          <mc:Choice Requires="cx1">
            <w:drawing>
              <wp:inline distT="0" distB="0" distL="0" distR="0" wp14:anchorId="050001EB" wp14:editId="6C563C4F">
                <wp:extent cx="2943225" cy="1943100"/>
                <wp:effectExtent l="0" t="0" r="9525" b="0"/>
                <wp:docPr id="3" name="Chart 3">
                  <a:extLst xmlns:a="http://schemas.openxmlformats.org/drawingml/2006/main">
                    <a:ext uri="{FF2B5EF4-FFF2-40B4-BE49-F238E27FC236}">
                      <a16:creationId xmlns:a16="http://schemas.microsoft.com/office/drawing/2014/main" id="{43341E9A-7F05-4394-97A6-2F31410A25E9}"/>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7"/>
                  </a:graphicData>
                </a:graphic>
              </wp:inline>
            </w:drawing>
          </mc:Choice>
          <mc:Fallback>
            <w:drawing>
              <wp:inline distT="0" distB="0" distL="0" distR="0" wp14:anchorId="050001EB" wp14:editId="6C563C4F">
                <wp:extent cx="2943225" cy="1943100"/>
                <wp:effectExtent l="0" t="0" r="9525" b="0"/>
                <wp:docPr id="3" name="Chart 3">
                  <a:extLst xmlns:a="http://schemas.openxmlformats.org/drawingml/2006/main">
                    <a:ext uri="{FF2B5EF4-FFF2-40B4-BE49-F238E27FC236}">
                      <a16:creationId xmlns:a16="http://schemas.microsoft.com/office/drawing/2014/main" id="{43341E9A-7F05-4394-97A6-2F31410A25E9}"/>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 name="Chart 3">
                          <a:extLst>
                            <a:ext uri="{FF2B5EF4-FFF2-40B4-BE49-F238E27FC236}">
                              <a16:creationId xmlns:a16="http://schemas.microsoft.com/office/drawing/2014/main" id="{43341E9A-7F05-4394-97A6-2F31410A25E9}"/>
                            </a:ext>
                          </a:extLst>
                        </pic:cNvPr>
                        <pic:cNvPicPr>
                          <a:picLocks noGrp="1" noRot="1" noChangeAspect="1" noMove="1" noResize="1" noEditPoints="1" noAdjustHandles="1" noChangeArrowheads="1" noChangeShapeType="1"/>
                        </pic:cNvPicPr>
                      </pic:nvPicPr>
                      <pic:blipFill>
                        <a:blip r:embed="rId28"/>
                        <a:stretch>
                          <a:fillRect/>
                        </a:stretch>
                      </pic:blipFill>
                      <pic:spPr>
                        <a:xfrm>
                          <a:off x="0" y="0"/>
                          <a:ext cx="2943225" cy="1943100"/>
                        </a:xfrm>
                        <a:prstGeom prst="rect">
                          <a:avLst/>
                        </a:prstGeom>
                      </pic:spPr>
                    </pic:pic>
                  </a:graphicData>
                </a:graphic>
              </wp:inline>
            </w:drawing>
          </mc:Fallback>
        </mc:AlternateContent>
      </w:r>
      <w:r>
        <w:rPr>
          <w:rFonts w:ascii="Times New Roman" w:eastAsia="Calibri" w:hAnsi="Times New Roman" w:cs="Times New Roman"/>
          <w:sz w:val="24"/>
          <w:szCs w:val="24"/>
        </w:rPr>
        <w:t xml:space="preserve"> </w:t>
      </w:r>
      <w:r>
        <w:rPr>
          <w:noProof/>
        </w:rPr>
        <mc:AlternateContent>
          <mc:Choice Requires="cx1">
            <w:drawing>
              <wp:inline distT="0" distB="0" distL="0" distR="0" wp14:anchorId="43548C6A" wp14:editId="1D9B9474">
                <wp:extent cx="2847975" cy="1981200"/>
                <wp:effectExtent l="0" t="0" r="9525" b="0"/>
                <wp:docPr id="28" name="Chart 28">
                  <a:extLst xmlns:a="http://schemas.openxmlformats.org/drawingml/2006/main">
                    <a:ext uri="{FF2B5EF4-FFF2-40B4-BE49-F238E27FC236}">
                      <a16:creationId xmlns:a16="http://schemas.microsoft.com/office/drawing/2014/main" id="{43341E9A-7F05-4394-97A6-2F31410A25E9}"/>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9"/>
                  </a:graphicData>
                </a:graphic>
              </wp:inline>
            </w:drawing>
          </mc:Choice>
          <mc:Fallback>
            <w:drawing>
              <wp:inline distT="0" distB="0" distL="0" distR="0" wp14:anchorId="43548C6A" wp14:editId="1D9B9474">
                <wp:extent cx="2847975" cy="1981200"/>
                <wp:effectExtent l="0" t="0" r="9525" b="0"/>
                <wp:docPr id="28" name="Chart 28">
                  <a:extLst xmlns:a="http://schemas.openxmlformats.org/drawingml/2006/main">
                    <a:ext uri="{FF2B5EF4-FFF2-40B4-BE49-F238E27FC236}">
                      <a16:creationId xmlns:a16="http://schemas.microsoft.com/office/drawing/2014/main" id="{43341E9A-7F05-4394-97A6-2F31410A25E9}"/>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8" name="Chart 28">
                          <a:extLst>
                            <a:ext uri="{FF2B5EF4-FFF2-40B4-BE49-F238E27FC236}">
                              <a16:creationId xmlns:a16="http://schemas.microsoft.com/office/drawing/2014/main" id="{43341E9A-7F05-4394-97A6-2F31410A25E9}"/>
                            </a:ext>
                          </a:extLst>
                        </pic:cNvPr>
                        <pic:cNvPicPr>
                          <a:picLocks noGrp="1" noRot="1" noChangeAspect="1" noMove="1" noResize="1" noEditPoints="1" noAdjustHandles="1" noChangeArrowheads="1" noChangeShapeType="1"/>
                        </pic:cNvPicPr>
                      </pic:nvPicPr>
                      <pic:blipFill>
                        <a:blip r:embed="rId30"/>
                        <a:stretch>
                          <a:fillRect/>
                        </a:stretch>
                      </pic:blipFill>
                      <pic:spPr>
                        <a:xfrm>
                          <a:off x="0" y="0"/>
                          <a:ext cx="2847975" cy="1981200"/>
                        </a:xfrm>
                        <a:prstGeom prst="rect">
                          <a:avLst/>
                        </a:prstGeom>
                      </pic:spPr>
                    </pic:pic>
                  </a:graphicData>
                </a:graphic>
              </wp:inline>
            </w:drawing>
          </mc:Fallback>
        </mc:AlternateContent>
      </w:r>
    </w:p>
    <w:p w:rsidR="00955D7C" w:rsidRDefault="00955D7C" w:rsidP="00955D7C">
      <w:pPr>
        <w:spacing w:after="0" w:line="276" w:lineRule="auto"/>
        <w:jc w:val="both"/>
        <w:rPr>
          <w:rFonts w:ascii="Times New Roman" w:eastAsia="Calibri" w:hAnsi="Times New Roman" w:cs="Times New Roman"/>
          <w:sz w:val="24"/>
          <w:szCs w:val="24"/>
        </w:rPr>
      </w:pPr>
    </w:p>
    <w:p w:rsidR="00955D7C" w:rsidRDefault="00955D7C" w:rsidP="00955D7C">
      <w:pPr>
        <w:spacing w:after="0" w:line="276" w:lineRule="auto"/>
        <w:jc w:val="both"/>
        <w:rPr>
          <w:rFonts w:ascii="Times New Roman" w:eastAsia="Calibri" w:hAnsi="Times New Roman" w:cs="Times New Roman"/>
          <w:sz w:val="24"/>
          <w:szCs w:val="24"/>
        </w:rPr>
      </w:pPr>
    </w:p>
    <w:p w:rsidR="00955D7C" w:rsidRDefault="00955D7C" w:rsidP="00955D7C">
      <w:pPr>
        <w:spacing w:after="0" w:line="276" w:lineRule="auto"/>
        <w:jc w:val="both"/>
        <w:rPr>
          <w:rFonts w:ascii="Times New Roman" w:eastAsia="Calibri" w:hAnsi="Times New Roman" w:cs="Times New Roman"/>
          <w:sz w:val="24"/>
          <w:szCs w:val="24"/>
        </w:rPr>
      </w:pPr>
    </w:p>
    <w:p w:rsidR="00955D7C" w:rsidRDefault="00955D7C" w:rsidP="00955D7C">
      <w:pPr>
        <w:spacing w:after="0" w:line="276" w:lineRule="auto"/>
        <w:jc w:val="both"/>
        <w:rPr>
          <w:rFonts w:ascii="Times New Roman" w:eastAsia="Calibri" w:hAnsi="Times New Roman" w:cs="Times New Roman"/>
          <w:sz w:val="24"/>
          <w:szCs w:val="24"/>
        </w:rPr>
      </w:pPr>
      <w:r>
        <w:rPr>
          <w:noProof/>
        </w:rPr>
        <w:lastRenderedPageBreak/>
        <mc:AlternateContent>
          <mc:Choice Requires="cx1">
            <w:drawing>
              <wp:inline distT="0" distB="0" distL="0" distR="0" wp14:anchorId="749AE6BA" wp14:editId="75925D6F">
                <wp:extent cx="3019425" cy="2238375"/>
                <wp:effectExtent l="0" t="0" r="9525" b="9525"/>
                <wp:docPr id="40" name="Chart 40">
                  <a:extLst xmlns:a="http://schemas.openxmlformats.org/drawingml/2006/main">
                    <a:ext uri="{FF2B5EF4-FFF2-40B4-BE49-F238E27FC236}">
                      <a16:creationId xmlns:a16="http://schemas.microsoft.com/office/drawing/2014/main" id="{296CC212-EB53-4E9C-906D-1870C2097389}"/>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1"/>
                  </a:graphicData>
                </a:graphic>
              </wp:inline>
            </w:drawing>
          </mc:Choice>
          <mc:Fallback>
            <w:drawing>
              <wp:inline distT="0" distB="0" distL="0" distR="0" wp14:anchorId="749AE6BA" wp14:editId="75925D6F">
                <wp:extent cx="3019425" cy="2238375"/>
                <wp:effectExtent l="0" t="0" r="9525" b="9525"/>
                <wp:docPr id="40" name="Chart 40">
                  <a:extLst xmlns:a="http://schemas.openxmlformats.org/drawingml/2006/main">
                    <a:ext uri="{FF2B5EF4-FFF2-40B4-BE49-F238E27FC236}">
                      <a16:creationId xmlns:a16="http://schemas.microsoft.com/office/drawing/2014/main" id="{296CC212-EB53-4E9C-906D-1870C2097389}"/>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0" name="Chart 40">
                          <a:extLst>
                            <a:ext uri="{FF2B5EF4-FFF2-40B4-BE49-F238E27FC236}">
                              <a16:creationId xmlns:a16="http://schemas.microsoft.com/office/drawing/2014/main" id="{296CC212-EB53-4E9C-906D-1870C2097389}"/>
                            </a:ext>
                          </a:extLst>
                        </pic:cNvPr>
                        <pic:cNvPicPr>
                          <a:picLocks noGrp="1" noRot="1" noChangeAspect="1" noMove="1" noResize="1" noEditPoints="1" noAdjustHandles="1" noChangeArrowheads="1" noChangeShapeType="1"/>
                        </pic:cNvPicPr>
                      </pic:nvPicPr>
                      <pic:blipFill>
                        <a:blip r:embed="rId32"/>
                        <a:stretch>
                          <a:fillRect/>
                        </a:stretch>
                      </pic:blipFill>
                      <pic:spPr>
                        <a:xfrm>
                          <a:off x="0" y="0"/>
                          <a:ext cx="3019425" cy="2238375"/>
                        </a:xfrm>
                        <a:prstGeom prst="rect">
                          <a:avLst/>
                        </a:prstGeom>
                      </pic:spPr>
                    </pic:pic>
                  </a:graphicData>
                </a:graphic>
              </wp:inline>
            </w:drawing>
          </mc:Fallback>
        </mc:AlternateContent>
      </w:r>
      <w:r>
        <w:rPr>
          <w:rFonts w:ascii="Times New Roman" w:eastAsia="Calibri" w:hAnsi="Times New Roman" w:cs="Times New Roman"/>
          <w:sz w:val="24"/>
          <w:szCs w:val="24"/>
        </w:rPr>
        <w:t xml:space="preserve"> </w:t>
      </w:r>
      <w:r>
        <w:rPr>
          <w:noProof/>
        </w:rPr>
        <mc:AlternateContent>
          <mc:Choice Requires="cx1">
            <w:drawing>
              <wp:inline distT="0" distB="0" distL="0" distR="0" wp14:anchorId="0B1772E0" wp14:editId="1D9E9F1E">
                <wp:extent cx="2838450" cy="2219325"/>
                <wp:effectExtent l="0" t="0" r="0" b="9525"/>
                <wp:docPr id="49" name="Chart 49">
                  <a:extLst xmlns:a="http://schemas.openxmlformats.org/drawingml/2006/main">
                    <a:ext uri="{FF2B5EF4-FFF2-40B4-BE49-F238E27FC236}">
                      <a16:creationId xmlns:a16="http://schemas.microsoft.com/office/drawing/2014/main" id="{C6819326-9ECD-4980-9D1F-D33A4095BA9A}"/>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3"/>
                  </a:graphicData>
                </a:graphic>
              </wp:inline>
            </w:drawing>
          </mc:Choice>
          <mc:Fallback>
            <w:drawing>
              <wp:inline distT="0" distB="0" distL="0" distR="0" wp14:anchorId="0B1772E0" wp14:editId="1D9E9F1E">
                <wp:extent cx="2838450" cy="2219325"/>
                <wp:effectExtent l="0" t="0" r="0" b="9525"/>
                <wp:docPr id="49" name="Chart 49">
                  <a:extLst xmlns:a="http://schemas.openxmlformats.org/drawingml/2006/main">
                    <a:ext uri="{FF2B5EF4-FFF2-40B4-BE49-F238E27FC236}">
                      <a16:creationId xmlns:a16="http://schemas.microsoft.com/office/drawing/2014/main" id="{C6819326-9ECD-4980-9D1F-D33A4095BA9A}"/>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9" name="Chart 49">
                          <a:extLst>
                            <a:ext uri="{FF2B5EF4-FFF2-40B4-BE49-F238E27FC236}">
                              <a16:creationId xmlns:a16="http://schemas.microsoft.com/office/drawing/2014/main" id="{C6819326-9ECD-4980-9D1F-D33A4095BA9A}"/>
                            </a:ext>
                          </a:extLst>
                        </pic:cNvPr>
                        <pic:cNvPicPr>
                          <a:picLocks noGrp="1" noRot="1" noChangeAspect="1" noMove="1" noResize="1" noEditPoints="1" noAdjustHandles="1" noChangeArrowheads="1" noChangeShapeType="1"/>
                        </pic:cNvPicPr>
                      </pic:nvPicPr>
                      <pic:blipFill>
                        <a:blip r:embed="rId34"/>
                        <a:stretch>
                          <a:fillRect/>
                        </a:stretch>
                      </pic:blipFill>
                      <pic:spPr>
                        <a:xfrm>
                          <a:off x="0" y="0"/>
                          <a:ext cx="2838450" cy="2219325"/>
                        </a:xfrm>
                        <a:prstGeom prst="rect">
                          <a:avLst/>
                        </a:prstGeom>
                      </pic:spPr>
                    </pic:pic>
                  </a:graphicData>
                </a:graphic>
              </wp:inline>
            </w:drawing>
          </mc:Fallback>
        </mc:AlternateContent>
      </w:r>
    </w:p>
    <w:p w:rsidR="00955D7C" w:rsidRPr="006841DD" w:rsidRDefault="00955D7C" w:rsidP="00955D7C">
      <w:pPr>
        <w:spacing w:before="240" w:after="240" w:line="276" w:lineRule="auto"/>
        <w:jc w:val="both"/>
        <w:rPr>
          <w:rFonts w:ascii="Times New Roman" w:eastAsia="Calibri" w:hAnsi="Times New Roman" w:cs="Times New Roman"/>
          <w:sz w:val="24"/>
          <w:szCs w:val="24"/>
        </w:rPr>
      </w:pPr>
      <w:r w:rsidRPr="006841DD">
        <w:rPr>
          <w:rFonts w:ascii="Times New Roman" w:eastAsia="Calibri" w:hAnsi="Times New Roman" w:cs="Times New Roman"/>
          <w:sz w:val="24"/>
          <w:szCs w:val="24"/>
        </w:rPr>
        <w:t xml:space="preserve">Figure 8. Yield response of maize (BH-661, BH-546, and Melkasa-2 varieties) for different fertilizer application rates by the 2040s and 2070s under different emission scenarios </w:t>
      </w:r>
      <w:bookmarkStart w:id="26" w:name="_Hlk209033012"/>
    </w:p>
    <w:bookmarkEnd w:id="25"/>
    <w:p w:rsidR="00955D7C" w:rsidRPr="006841DD" w:rsidRDefault="00955D7C" w:rsidP="00955D7C">
      <w:pPr>
        <w:spacing w:before="240" w:after="240" w:line="276" w:lineRule="auto"/>
        <w:jc w:val="both"/>
        <w:rPr>
          <w:rFonts w:ascii="Times New Roman" w:eastAsia="Calibri" w:hAnsi="Times New Roman" w:cs="Times New Roman"/>
          <w:b/>
        </w:rPr>
      </w:pPr>
      <w:r w:rsidRPr="006841DD">
        <w:rPr>
          <w:rFonts w:ascii="Times New Roman" w:eastAsia="Calibri" w:hAnsi="Times New Roman" w:cs="Times New Roman"/>
          <w:b/>
        </w:rPr>
        <w:t xml:space="preserve">8.3 Impact of Cultivar Choice on Maize Yield </w:t>
      </w:r>
    </w:p>
    <w:p w:rsidR="00955D7C" w:rsidRPr="006841DD" w:rsidRDefault="00955D7C" w:rsidP="00955D7C">
      <w:pPr>
        <w:spacing w:after="0" w:line="240" w:lineRule="auto"/>
        <w:jc w:val="both"/>
        <w:rPr>
          <w:rFonts w:ascii="Times New Roman" w:eastAsia="Times New Roman" w:hAnsi="Times New Roman" w:cs="Times New Roman"/>
          <w:sz w:val="24"/>
          <w:szCs w:val="24"/>
        </w:rPr>
      </w:pPr>
      <w:r w:rsidRPr="006841DD">
        <w:rPr>
          <w:rFonts w:ascii="Times New Roman" w:eastAsia="Times New Roman" w:hAnsi="Times New Roman" w:cs="Times New Roman"/>
          <w:sz w:val="24"/>
          <w:szCs w:val="24"/>
        </w:rPr>
        <w:t>Changing cultivars turned out to be another essential management strategy for improving maize's climate change adaptability. We looked at ways to increase Ethiopian maize production by changing cultivars. Three cultivars of maize were selected to assess the impact of future climate change (Figure 9). In comparison to other cultivars, cultivar BH546 was expected to have potential yields that would rise by 9% and 17% in the 2050s and 2070s, respectively (Figure 9). It was estimated that throughout the 2050s and 2070s, cultivar BH661's potential yields would rise by 7% and 12%, respectively, in comparison to the other cultivars. It was estimated that cultivar melkssa-2's potential yields will rise by 5% and 12% in the 2050s and 2070s, respectively. Compared to cultivars Bh661 and melkssa-2, cultivar BH546 has a higher enhanced yield. In general, altering the cultivars' maturity class would be a good way to adjust to the anticipated climatic change. Across all production clusters, BH-546 consistently performs better than the other cultivars (Figure 9). The performance of other cultivars varied depending on the location. The most climate-adaptable cultivar was BH-546.</w:t>
      </w:r>
    </w:p>
    <w:p w:rsidR="00955D7C" w:rsidRPr="006841DD" w:rsidRDefault="00955D7C" w:rsidP="00955D7C">
      <w:pPr>
        <w:spacing w:after="0" w:line="240" w:lineRule="auto"/>
        <w:jc w:val="both"/>
        <w:rPr>
          <w:rFonts w:ascii="Times New Roman" w:eastAsia="Times New Roman" w:hAnsi="Times New Roman" w:cs="Times New Roman"/>
          <w:sz w:val="24"/>
          <w:szCs w:val="24"/>
        </w:rPr>
      </w:pPr>
    </w:p>
    <w:p w:rsidR="00955D7C" w:rsidRPr="006841DD" w:rsidRDefault="00955D7C" w:rsidP="00955D7C">
      <w:pPr>
        <w:jc w:val="both"/>
        <w:rPr>
          <w:rFonts w:ascii="Times New Roman" w:eastAsia="Times New Roman" w:hAnsi="Times New Roman" w:cs="Times New Roman"/>
          <w:sz w:val="24"/>
          <w:szCs w:val="24"/>
        </w:rPr>
      </w:pPr>
      <w:r w:rsidRPr="006841DD">
        <w:rPr>
          <w:rFonts w:ascii="Times New Roman" w:eastAsia="Times New Roman" w:hAnsi="Times New Roman" w:cs="Times New Roman"/>
          <w:sz w:val="24"/>
          <w:szCs w:val="24"/>
        </w:rPr>
        <w:t xml:space="preserve">The current estimate was in accord with Rising and </w:t>
      </w:r>
      <w:proofErr w:type="spellStart"/>
      <w:r w:rsidRPr="006841DD">
        <w:rPr>
          <w:rFonts w:ascii="Times New Roman" w:eastAsia="Times New Roman" w:hAnsi="Times New Roman" w:cs="Times New Roman"/>
          <w:sz w:val="24"/>
          <w:szCs w:val="24"/>
        </w:rPr>
        <w:t>Devineni's</w:t>
      </w:r>
      <w:proofErr w:type="spellEnd"/>
      <w:r w:rsidRPr="006841DD">
        <w:rPr>
          <w:rFonts w:ascii="Times New Roman" w:eastAsia="Times New Roman" w:hAnsi="Times New Roman" w:cs="Times New Roman"/>
          <w:sz w:val="24"/>
          <w:szCs w:val="24"/>
        </w:rPr>
        <w:t xml:space="preserve"> (2020) prediction that, under RCP 8.5, state corn yields will drop by 37% in the 2070s. This is also consistent with the findings of the IPCC's (2018) assessments, which validated the predicted decline in essential cereal productivity in sub-Saharan Africa, Central and South America, and Southeast Asia. The yield decline, which would ultimately lower maize yield, could be caused by several physiological, biochemical, and molecular processes brought on by an increase in extreme weather events, changes in pest and disease patterns, increases in minimum and maximum temperature, and variability in precipitation amount relative to the early century period (2011–2039) (Markos et al. 2023; Zhang et al. 2021</w:t>
      </w:r>
      <w:r w:rsidRPr="006841DD">
        <w:rPr>
          <w:rFonts w:ascii="Times New Roman" w:eastAsia="Calibri" w:hAnsi="Times New Roman" w:cs="Times New Roman"/>
          <w:sz w:val="24"/>
          <w:szCs w:val="24"/>
        </w:rPr>
        <w:t>; IPCC 2018)</w:t>
      </w:r>
      <w:r w:rsidRPr="006841DD">
        <w:rPr>
          <w:rFonts w:ascii="Times New Roman" w:eastAsia="Times New Roman" w:hAnsi="Times New Roman" w:cs="Times New Roman"/>
          <w:sz w:val="24"/>
          <w:szCs w:val="24"/>
        </w:rPr>
        <w:t xml:space="preserve">. The need for </w:t>
      </w:r>
      <w:r>
        <w:rPr>
          <w:rFonts w:ascii="Times New Roman" w:eastAsia="Times New Roman" w:hAnsi="Times New Roman" w:cs="Times New Roman"/>
          <w:sz w:val="24"/>
          <w:szCs w:val="24"/>
        </w:rPr>
        <w:t>germplasm better suited to high-temperature and water-limited environments is highlighted by the potential implications of our results for</w:t>
      </w:r>
      <w:r w:rsidRPr="006841DD">
        <w:rPr>
          <w:rFonts w:ascii="Times New Roman" w:eastAsia="Times New Roman" w:hAnsi="Times New Roman" w:cs="Times New Roman"/>
          <w:sz w:val="24"/>
          <w:szCs w:val="24"/>
        </w:rPr>
        <w:t xml:space="preserve"> future agricultural policies and practices (Van </w:t>
      </w:r>
      <w:proofErr w:type="spellStart"/>
      <w:r w:rsidRPr="006841DD">
        <w:rPr>
          <w:rFonts w:ascii="Times New Roman" w:eastAsia="Times New Roman" w:hAnsi="Times New Roman" w:cs="Times New Roman"/>
          <w:sz w:val="24"/>
          <w:szCs w:val="24"/>
        </w:rPr>
        <w:t>Ettana</w:t>
      </w:r>
      <w:proofErr w:type="spellEnd"/>
      <w:r w:rsidRPr="006841DD">
        <w:rPr>
          <w:rFonts w:ascii="Times New Roman" w:eastAsia="Times New Roman" w:hAnsi="Times New Roman" w:cs="Times New Roman"/>
          <w:sz w:val="24"/>
          <w:szCs w:val="24"/>
        </w:rPr>
        <w:t xml:space="preserve"> et al. 2019). By quickly distributing high-quality weather advisory information and agricultural inputs, it could have been feasible to reduce the sub-optimal performance of cultivars under previous and future weather circumstances (Mamo et al. 2013).</w:t>
      </w:r>
    </w:p>
    <w:p w:rsidR="00955D7C" w:rsidRPr="006841DD" w:rsidRDefault="00955D7C" w:rsidP="00955D7C">
      <w:pPr>
        <w:spacing w:after="0" w:line="240" w:lineRule="auto"/>
        <w:jc w:val="both"/>
        <w:rPr>
          <w:rFonts w:ascii="Times New Roman" w:eastAsia="Times New Roman" w:hAnsi="Times New Roman" w:cs="Times New Roman"/>
          <w:sz w:val="24"/>
          <w:szCs w:val="24"/>
        </w:rPr>
      </w:pPr>
      <w:r w:rsidRPr="006841DD">
        <w:rPr>
          <w:rFonts w:ascii="Times New Roman" w:eastAsia="Times New Roman" w:hAnsi="Times New Roman" w:cs="Times New Roman"/>
          <w:sz w:val="24"/>
          <w:szCs w:val="24"/>
        </w:rPr>
        <w:lastRenderedPageBreak/>
        <w:t>By selecting maize varieties that maximize the growth season, farmers can reliably produce the best yields. As a result, the new cultivars with a medium growing season would make better use of the warm environment and yield significantly more in 2050 and 2070 than those at the baseline level. This implies that a more successful adaptation strategy to mitigate the anticipated drop in maize yield is likely to involve developing cultivars with medium grain-filling times.</w:t>
      </w:r>
    </w:p>
    <w:p w:rsidR="00955D7C" w:rsidRDefault="00955D7C" w:rsidP="00955D7C">
      <w:pPr>
        <w:spacing w:before="240" w:after="240" w:line="276" w:lineRule="auto"/>
        <w:jc w:val="both"/>
        <w:rPr>
          <w:rFonts w:ascii="Times New Roman" w:eastAsia="Calibri" w:hAnsi="Times New Roman" w:cs="Times New Roman"/>
          <w:b/>
          <w:bCs/>
          <w:kern w:val="2"/>
          <w:sz w:val="24"/>
          <w:szCs w:val="24"/>
          <w14:ligatures w14:val="standardContextual"/>
        </w:rPr>
      </w:pPr>
      <w:bookmarkStart w:id="27" w:name="_Hlk228730419"/>
      <w:r w:rsidRPr="006841DD">
        <w:rPr>
          <w:noProof/>
        </w:rPr>
        <mc:AlternateContent>
          <mc:Choice Requires="cx1">
            <w:drawing>
              <wp:inline distT="0" distB="0" distL="0" distR="0" wp14:anchorId="694B0E06" wp14:editId="7F65EAFF">
                <wp:extent cx="2581275" cy="2362200"/>
                <wp:effectExtent l="0" t="0" r="9525" b="0"/>
                <wp:docPr id="4" name="Chart 4">
                  <a:extLst xmlns:a="http://schemas.openxmlformats.org/drawingml/2006/main">
                    <a:ext uri="{FF2B5EF4-FFF2-40B4-BE49-F238E27FC236}">
                      <a16:creationId xmlns:a16="http://schemas.microsoft.com/office/drawing/2014/main" id="{077CD37A-713E-4A8C-AC08-2690532D8919}"/>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5"/>
                  </a:graphicData>
                </a:graphic>
              </wp:inline>
            </w:drawing>
          </mc:Choice>
          <mc:Fallback>
            <w:drawing>
              <wp:inline distT="0" distB="0" distL="0" distR="0" wp14:anchorId="694B0E06" wp14:editId="7F65EAFF">
                <wp:extent cx="2581275" cy="2362200"/>
                <wp:effectExtent l="0" t="0" r="9525" b="0"/>
                <wp:docPr id="4" name="Chart 4">
                  <a:extLst xmlns:a="http://schemas.openxmlformats.org/drawingml/2006/main">
                    <a:ext uri="{FF2B5EF4-FFF2-40B4-BE49-F238E27FC236}">
                      <a16:creationId xmlns:a16="http://schemas.microsoft.com/office/drawing/2014/main" id="{077CD37A-713E-4A8C-AC08-2690532D8919}"/>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 name="Chart 4">
                          <a:extLst>
                            <a:ext uri="{FF2B5EF4-FFF2-40B4-BE49-F238E27FC236}">
                              <a16:creationId xmlns:a16="http://schemas.microsoft.com/office/drawing/2014/main" id="{077CD37A-713E-4A8C-AC08-2690532D8919}"/>
                            </a:ext>
                          </a:extLst>
                        </pic:cNvPr>
                        <pic:cNvPicPr>
                          <a:picLocks noGrp="1" noRot="1" noChangeAspect="1" noMove="1" noResize="1" noEditPoints="1" noAdjustHandles="1" noChangeArrowheads="1" noChangeShapeType="1"/>
                        </pic:cNvPicPr>
                      </pic:nvPicPr>
                      <pic:blipFill>
                        <a:blip r:embed="rId36"/>
                        <a:stretch>
                          <a:fillRect/>
                        </a:stretch>
                      </pic:blipFill>
                      <pic:spPr>
                        <a:xfrm>
                          <a:off x="0" y="0"/>
                          <a:ext cx="2581275" cy="2362200"/>
                        </a:xfrm>
                        <a:prstGeom prst="rect">
                          <a:avLst/>
                        </a:prstGeom>
                      </pic:spPr>
                    </pic:pic>
                  </a:graphicData>
                </a:graphic>
              </wp:inline>
            </w:drawing>
          </mc:Fallback>
        </mc:AlternateContent>
      </w:r>
      <w:r>
        <w:rPr>
          <w:rFonts w:ascii="Times New Roman" w:eastAsia="Calibri" w:hAnsi="Times New Roman" w:cs="Times New Roman"/>
          <w:b/>
          <w:bCs/>
          <w:kern w:val="2"/>
          <w:sz w:val="24"/>
          <w:szCs w:val="24"/>
          <w14:ligatures w14:val="standardContextual"/>
        </w:rPr>
        <w:t xml:space="preserve"> </w:t>
      </w:r>
      <w:r>
        <w:rPr>
          <w:noProof/>
        </w:rPr>
        <mc:AlternateContent>
          <mc:Choice Requires="cx1">
            <w:drawing>
              <wp:inline distT="0" distB="0" distL="0" distR="0" wp14:anchorId="03F52B48" wp14:editId="6F8A1955">
                <wp:extent cx="2686050" cy="2381250"/>
                <wp:effectExtent l="0" t="0" r="0" b="0"/>
                <wp:docPr id="46" name="Chart 46">
                  <a:extLst xmlns:a="http://schemas.openxmlformats.org/drawingml/2006/main">
                    <a:ext uri="{FF2B5EF4-FFF2-40B4-BE49-F238E27FC236}">
                      <a16:creationId xmlns:a16="http://schemas.microsoft.com/office/drawing/2014/main" id="{1D8F10E0-C44D-41DB-9529-05DAEBA5567D}"/>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7"/>
                  </a:graphicData>
                </a:graphic>
              </wp:inline>
            </w:drawing>
          </mc:Choice>
          <mc:Fallback>
            <w:drawing>
              <wp:inline distT="0" distB="0" distL="0" distR="0" wp14:anchorId="03F52B48" wp14:editId="6F8A1955">
                <wp:extent cx="2686050" cy="2381250"/>
                <wp:effectExtent l="0" t="0" r="0" b="0"/>
                <wp:docPr id="46" name="Chart 46">
                  <a:extLst xmlns:a="http://schemas.openxmlformats.org/drawingml/2006/main">
                    <a:ext uri="{FF2B5EF4-FFF2-40B4-BE49-F238E27FC236}">
                      <a16:creationId xmlns:a16="http://schemas.microsoft.com/office/drawing/2014/main" id="{1D8F10E0-C44D-41DB-9529-05DAEBA5567D}"/>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6" name="Chart 46">
                          <a:extLst>
                            <a:ext uri="{FF2B5EF4-FFF2-40B4-BE49-F238E27FC236}">
                              <a16:creationId xmlns:a16="http://schemas.microsoft.com/office/drawing/2014/main" id="{1D8F10E0-C44D-41DB-9529-05DAEBA5567D}"/>
                            </a:ext>
                          </a:extLst>
                        </pic:cNvPr>
                        <pic:cNvPicPr>
                          <a:picLocks noGrp="1" noRot="1" noChangeAspect="1" noMove="1" noResize="1" noEditPoints="1" noAdjustHandles="1" noChangeArrowheads="1" noChangeShapeType="1"/>
                        </pic:cNvPicPr>
                      </pic:nvPicPr>
                      <pic:blipFill>
                        <a:blip r:embed="rId38"/>
                        <a:stretch>
                          <a:fillRect/>
                        </a:stretch>
                      </pic:blipFill>
                      <pic:spPr>
                        <a:xfrm>
                          <a:off x="0" y="0"/>
                          <a:ext cx="2686050" cy="2381250"/>
                        </a:xfrm>
                        <a:prstGeom prst="rect">
                          <a:avLst/>
                        </a:prstGeom>
                      </pic:spPr>
                    </pic:pic>
                  </a:graphicData>
                </a:graphic>
              </wp:inline>
            </w:drawing>
          </mc:Fallback>
        </mc:AlternateContent>
      </w:r>
    </w:p>
    <w:p w:rsidR="00955D7C" w:rsidRPr="006841DD" w:rsidRDefault="00955D7C" w:rsidP="00955D7C">
      <w:pPr>
        <w:spacing w:before="240" w:after="240" w:line="276" w:lineRule="auto"/>
        <w:jc w:val="both"/>
        <w:rPr>
          <w:rFonts w:ascii="Times New Roman" w:eastAsia="Calibri" w:hAnsi="Times New Roman" w:cs="Times New Roman"/>
          <w:b/>
          <w:bCs/>
          <w:kern w:val="2"/>
          <w:sz w:val="24"/>
          <w:szCs w:val="24"/>
          <w14:ligatures w14:val="standardContextual"/>
        </w:rPr>
      </w:pPr>
      <w:r>
        <w:rPr>
          <w:noProof/>
        </w:rPr>
        <mc:AlternateContent>
          <mc:Choice Requires="cx1">
            <w:drawing>
              <wp:inline distT="0" distB="0" distL="0" distR="0" wp14:anchorId="1FFACA37" wp14:editId="732C6F07">
                <wp:extent cx="2571750" cy="2457450"/>
                <wp:effectExtent l="0" t="0" r="0" b="0"/>
                <wp:docPr id="47" name="Chart 47">
                  <a:extLst xmlns:a="http://schemas.openxmlformats.org/drawingml/2006/main">
                    <a:ext uri="{FF2B5EF4-FFF2-40B4-BE49-F238E27FC236}">
                      <a16:creationId xmlns:a16="http://schemas.microsoft.com/office/drawing/2014/main" id="{76CBCDA4-6421-4571-A9A7-58258BFFB3EA}"/>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9"/>
                  </a:graphicData>
                </a:graphic>
              </wp:inline>
            </w:drawing>
          </mc:Choice>
          <mc:Fallback>
            <w:drawing>
              <wp:inline distT="0" distB="0" distL="0" distR="0" wp14:anchorId="1FFACA37" wp14:editId="732C6F07">
                <wp:extent cx="2571750" cy="2457450"/>
                <wp:effectExtent l="0" t="0" r="0" b="0"/>
                <wp:docPr id="47" name="Chart 47">
                  <a:extLst xmlns:a="http://schemas.openxmlformats.org/drawingml/2006/main">
                    <a:ext uri="{FF2B5EF4-FFF2-40B4-BE49-F238E27FC236}">
                      <a16:creationId xmlns:a16="http://schemas.microsoft.com/office/drawing/2014/main" id="{76CBCDA4-6421-4571-A9A7-58258BFFB3EA}"/>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7" name="Chart 47">
                          <a:extLst>
                            <a:ext uri="{FF2B5EF4-FFF2-40B4-BE49-F238E27FC236}">
                              <a16:creationId xmlns:a16="http://schemas.microsoft.com/office/drawing/2014/main" id="{76CBCDA4-6421-4571-A9A7-58258BFFB3EA}"/>
                            </a:ext>
                          </a:extLst>
                        </pic:cNvPr>
                        <pic:cNvPicPr>
                          <a:picLocks noGrp="1" noRot="1" noChangeAspect="1" noMove="1" noResize="1" noEditPoints="1" noAdjustHandles="1" noChangeArrowheads="1" noChangeShapeType="1"/>
                        </pic:cNvPicPr>
                      </pic:nvPicPr>
                      <pic:blipFill>
                        <a:blip r:embed="rId40"/>
                        <a:stretch>
                          <a:fillRect/>
                        </a:stretch>
                      </pic:blipFill>
                      <pic:spPr>
                        <a:xfrm>
                          <a:off x="0" y="0"/>
                          <a:ext cx="2571750" cy="2457450"/>
                        </a:xfrm>
                        <a:prstGeom prst="rect">
                          <a:avLst/>
                        </a:prstGeom>
                      </pic:spPr>
                    </pic:pic>
                  </a:graphicData>
                </a:graphic>
              </wp:inline>
            </w:drawing>
          </mc:Fallback>
        </mc:AlternateContent>
      </w:r>
      <w:r>
        <w:rPr>
          <w:rFonts w:ascii="Times New Roman" w:eastAsia="Calibri" w:hAnsi="Times New Roman" w:cs="Times New Roman"/>
          <w:b/>
          <w:bCs/>
          <w:kern w:val="2"/>
          <w:sz w:val="24"/>
          <w:szCs w:val="24"/>
          <w14:ligatures w14:val="standardContextual"/>
        </w:rPr>
        <w:t xml:space="preserve"> </w:t>
      </w:r>
      <w:r>
        <w:rPr>
          <w:noProof/>
        </w:rPr>
        <mc:AlternateContent>
          <mc:Choice Requires="cx1">
            <w:drawing>
              <wp:inline distT="0" distB="0" distL="0" distR="0" wp14:anchorId="0AAC5196" wp14:editId="0FC2ACA7">
                <wp:extent cx="2714625" cy="2457450"/>
                <wp:effectExtent l="0" t="0" r="9525" b="0"/>
                <wp:docPr id="48" name="Chart 48">
                  <a:extLst xmlns:a="http://schemas.openxmlformats.org/drawingml/2006/main">
                    <a:ext uri="{FF2B5EF4-FFF2-40B4-BE49-F238E27FC236}">
                      <a16:creationId xmlns:a16="http://schemas.microsoft.com/office/drawing/2014/main" id="{077CD37A-713E-4A8C-AC08-2690532D8919}"/>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41"/>
                  </a:graphicData>
                </a:graphic>
              </wp:inline>
            </w:drawing>
          </mc:Choice>
          <mc:Fallback>
            <w:drawing>
              <wp:inline distT="0" distB="0" distL="0" distR="0" wp14:anchorId="0AAC5196" wp14:editId="0FC2ACA7">
                <wp:extent cx="2714625" cy="2457450"/>
                <wp:effectExtent l="0" t="0" r="9525" b="0"/>
                <wp:docPr id="48" name="Chart 48">
                  <a:extLst xmlns:a="http://schemas.openxmlformats.org/drawingml/2006/main">
                    <a:ext uri="{FF2B5EF4-FFF2-40B4-BE49-F238E27FC236}">
                      <a16:creationId xmlns:a16="http://schemas.microsoft.com/office/drawing/2014/main" id="{077CD37A-713E-4A8C-AC08-2690532D8919}"/>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8" name="Chart 48">
                          <a:extLst>
                            <a:ext uri="{FF2B5EF4-FFF2-40B4-BE49-F238E27FC236}">
                              <a16:creationId xmlns:a16="http://schemas.microsoft.com/office/drawing/2014/main" id="{077CD37A-713E-4A8C-AC08-2690532D8919}"/>
                            </a:ext>
                          </a:extLst>
                        </pic:cNvPr>
                        <pic:cNvPicPr>
                          <a:picLocks noGrp="1" noRot="1" noChangeAspect="1" noMove="1" noResize="1" noEditPoints="1" noAdjustHandles="1" noChangeArrowheads="1" noChangeShapeType="1"/>
                        </pic:cNvPicPr>
                      </pic:nvPicPr>
                      <pic:blipFill>
                        <a:blip r:embed="rId42"/>
                        <a:stretch>
                          <a:fillRect/>
                        </a:stretch>
                      </pic:blipFill>
                      <pic:spPr>
                        <a:xfrm>
                          <a:off x="0" y="0"/>
                          <a:ext cx="2714625" cy="2457450"/>
                        </a:xfrm>
                        <a:prstGeom prst="rect">
                          <a:avLst/>
                        </a:prstGeom>
                      </pic:spPr>
                    </pic:pic>
                  </a:graphicData>
                </a:graphic>
              </wp:inline>
            </w:drawing>
          </mc:Fallback>
        </mc:AlternateContent>
      </w:r>
    </w:p>
    <w:p w:rsidR="00955D7C" w:rsidRPr="00B72AA5" w:rsidRDefault="00955D7C" w:rsidP="00955D7C">
      <w:pPr>
        <w:spacing w:before="240" w:after="240" w:line="276" w:lineRule="auto"/>
        <w:jc w:val="both"/>
        <w:rPr>
          <w:rFonts w:ascii="Times New Roman" w:eastAsia="Calibri" w:hAnsi="Times New Roman" w:cs="Times New Roman"/>
          <w:sz w:val="24"/>
          <w:szCs w:val="24"/>
        </w:rPr>
      </w:pPr>
      <w:r w:rsidRPr="006841DD">
        <w:rPr>
          <w:rFonts w:ascii="Times New Roman" w:eastAsia="Calibri" w:hAnsi="Times New Roman" w:cs="Times New Roman"/>
          <w:bCs/>
          <w:kern w:val="2"/>
          <w:sz w:val="24"/>
          <w:szCs w:val="24"/>
          <w14:ligatures w14:val="standardContextual"/>
        </w:rPr>
        <w:t>Figure 9.</w:t>
      </w:r>
      <w:r w:rsidRPr="006841DD">
        <w:rPr>
          <w:rFonts w:ascii="Times New Roman" w:eastAsia="Calibri" w:hAnsi="Times New Roman" w:cs="Times New Roman"/>
          <w:b/>
          <w:bCs/>
          <w:kern w:val="2"/>
          <w:sz w:val="24"/>
          <w:szCs w:val="24"/>
          <w14:ligatures w14:val="standardContextual"/>
        </w:rPr>
        <w:t xml:space="preserve">  </w:t>
      </w:r>
      <w:r w:rsidRPr="006841DD">
        <w:rPr>
          <w:rFonts w:ascii="Times New Roman" w:eastAsia="Calibri" w:hAnsi="Times New Roman" w:cs="Times New Roman"/>
          <w:sz w:val="24"/>
          <w:szCs w:val="24"/>
        </w:rPr>
        <w:t xml:space="preserve">The projected maize yield change </w:t>
      </w:r>
      <w:r w:rsidRPr="006841DD">
        <w:rPr>
          <w:rFonts w:ascii="Times New Roman" w:eastAsia="Calibri" w:hAnsi="Times New Roman" w:cs="Times New Roman"/>
          <w:bCs/>
          <w:kern w:val="2"/>
          <w:sz w:val="24"/>
          <w:szCs w:val="24"/>
          <w14:ligatures w14:val="standardContextual"/>
        </w:rPr>
        <w:t xml:space="preserve">at different cultivars </w:t>
      </w:r>
      <w:r w:rsidRPr="006841DD">
        <w:rPr>
          <w:rFonts w:ascii="Times New Roman" w:eastAsia="Calibri" w:hAnsi="Times New Roman" w:cs="Times New Roman"/>
          <w:sz w:val="24"/>
          <w:szCs w:val="24"/>
        </w:rPr>
        <w:t>under climate scenarios</w:t>
      </w:r>
      <w:bookmarkEnd w:id="27"/>
    </w:p>
    <w:p w:rsidR="00955D7C" w:rsidRPr="006841DD" w:rsidRDefault="00955D7C" w:rsidP="00955D7C">
      <w:pPr>
        <w:spacing w:before="240" w:after="240" w:line="276" w:lineRule="auto"/>
        <w:jc w:val="both"/>
        <w:rPr>
          <w:rFonts w:ascii="Times New Roman" w:eastAsia="Calibri" w:hAnsi="Times New Roman" w:cs="Times New Roman"/>
          <w:b/>
        </w:rPr>
      </w:pPr>
      <w:r w:rsidRPr="006841DD">
        <w:rPr>
          <w:rFonts w:ascii="Times New Roman" w:eastAsia="Calibri" w:hAnsi="Times New Roman" w:cs="Times New Roman"/>
          <w:b/>
        </w:rPr>
        <w:t>8.4 Effect of irrigation adaptation on maize yield</w:t>
      </w:r>
    </w:p>
    <w:p w:rsidR="00955D7C" w:rsidRPr="006841DD" w:rsidRDefault="00955D7C" w:rsidP="00955D7C">
      <w:pPr>
        <w:spacing w:line="240" w:lineRule="auto"/>
        <w:jc w:val="both"/>
        <w:rPr>
          <w:rFonts w:ascii="Times New Roman" w:eastAsia="Times New Roman" w:hAnsi="Times New Roman" w:cs="Times New Roman"/>
          <w:sz w:val="24"/>
          <w:szCs w:val="24"/>
        </w:rPr>
      </w:pPr>
      <w:r w:rsidRPr="006841DD">
        <w:rPr>
          <w:rFonts w:ascii="Times New Roman" w:eastAsia="Times New Roman" w:hAnsi="Times New Roman" w:cs="Times New Roman"/>
          <w:sz w:val="24"/>
          <w:szCs w:val="24"/>
        </w:rPr>
        <w:t>Under both the baseline and climate change scenarios, applying full irrigation led to a little increase in yield (Figure 10). Under the baseline scenario, yields grew by 19.6-5.8% (ranges are for crop models). Across crop models and climate change scenarios, simulated water-limited (rainfed) yields varied from 5.4 to 8.1 kg/ha, whereas yields with irrigation (potential yield) ranged from 7.0 to 15.4 kg/ha. At all sites, irrigation increased average maize yields more than rain-fed yields. Irrigation is more successful under climate change circumstances, as seen by the increased yields under climate change scenarios compared to those simulated under rainfed settings (Figure 10).</w:t>
      </w:r>
    </w:p>
    <w:p w:rsidR="00955D7C" w:rsidRPr="006841DD" w:rsidRDefault="00955D7C" w:rsidP="00955D7C">
      <w:pPr>
        <w:spacing w:before="240" w:after="240" w:line="276" w:lineRule="auto"/>
        <w:jc w:val="both"/>
        <w:rPr>
          <w:rFonts w:ascii="Times New Roman" w:eastAsia="Calibri" w:hAnsi="Times New Roman" w:cs="Times New Roman"/>
          <w:b/>
          <w:bCs/>
          <w:kern w:val="2"/>
          <w:sz w:val="24"/>
          <w:szCs w:val="24"/>
          <w14:ligatures w14:val="standardContextual"/>
        </w:rPr>
      </w:pPr>
      <w:r w:rsidRPr="006841DD">
        <w:rPr>
          <w:noProof/>
        </w:rPr>
        <w:lastRenderedPageBreak/>
        <mc:AlternateContent>
          <mc:Choice Requires="cx1">
            <w:drawing>
              <wp:inline distT="0" distB="0" distL="0" distR="0" wp14:anchorId="3A664F3F" wp14:editId="01FAEFCB">
                <wp:extent cx="5638800" cy="2247900"/>
                <wp:effectExtent l="0" t="0" r="0" b="0"/>
                <wp:docPr id="2" name="Chart 2">
                  <a:extLst xmlns:a="http://schemas.openxmlformats.org/drawingml/2006/main">
                    <a:ext uri="{FF2B5EF4-FFF2-40B4-BE49-F238E27FC236}">
                      <a16:creationId xmlns:a16="http://schemas.microsoft.com/office/drawing/2014/main" id="{15A7A929-FA9C-4582-B27A-67221A814A85}"/>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43"/>
                  </a:graphicData>
                </a:graphic>
              </wp:inline>
            </w:drawing>
          </mc:Choice>
          <mc:Fallback>
            <w:drawing>
              <wp:inline distT="0" distB="0" distL="0" distR="0" wp14:anchorId="3A664F3F" wp14:editId="01FAEFCB">
                <wp:extent cx="5638800" cy="2247900"/>
                <wp:effectExtent l="0" t="0" r="0" b="0"/>
                <wp:docPr id="2" name="Chart 2">
                  <a:extLst xmlns:a="http://schemas.openxmlformats.org/drawingml/2006/main">
                    <a:ext uri="{FF2B5EF4-FFF2-40B4-BE49-F238E27FC236}">
                      <a16:creationId xmlns:a16="http://schemas.microsoft.com/office/drawing/2014/main" id="{15A7A929-FA9C-4582-B27A-67221A814A85}"/>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 name="Chart 2">
                          <a:extLst>
                            <a:ext uri="{FF2B5EF4-FFF2-40B4-BE49-F238E27FC236}">
                              <a16:creationId xmlns:a16="http://schemas.microsoft.com/office/drawing/2014/main" id="{15A7A929-FA9C-4582-B27A-67221A814A85}"/>
                            </a:ext>
                          </a:extLst>
                        </pic:cNvPr>
                        <pic:cNvPicPr>
                          <a:picLocks noGrp="1" noRot="1" noChangeAspect="1" noMove="1" noResize="1" noEditPoints="1" noAdjustHandles="1" noChangeArrowheads="1" noChangeShapeType="1"/>
                        </pic:cNvPicPr>
                      </pic:nvPicPr>
                      <pic:blipFill>
                        <a:blip r:embed="rId44"/>
                        <a:stretch>
                          <a:fillRect/>
                        </a:stretch>
                      </pic:blipFill>
                      <pic:spPr>
                        <a:xfrm>
                          <a:off x="0" y="0"/>
                          <a:ext cx="5638800" cy="2247900"/>
                        </a:xfrm>
                        <a:prstGeom prst="rect">
                          <a:avLst/>
                        </a:prstGeom>
                      </pic:spPr>
                    </pic:pic>
                  </a:graphicData>
                </a:graphic>
              </wp:inline>
            </w:drawing>
          </mc:Fallback>
        </mc:AlternateContent>
      </w:r>
    </w:p>
    <w:p w:rsidR="00955D7C" w:rsidRPr="006841DD" w:rsidRDefault="00955D7C" w:rsidP="00955D7C">
      <w:pPr>
        <w:spacing w:before="240" w:after="240" w:line="276" w:lineRule="auto"/>
        <w:jc w:val="both"/>
        <w:rPr>
          <w:rFonts w:ascii="Times New Roman" w:eastAsia="Calibri" w:hAnsi="Times New Roman" w:cs="Times New Roman"/>
        </w:rPr>
      </w:pPr>
      <w:r w:rsidRPr="006841DD">
        <w:rPr>
          <w:rFonts w:ascii="Times New Roman" w:eastAsia="Calibri" w:hAnsi="Times New Roman" w:cs="Times New Roman"/>
          <w:bCs/>
          <w:kern w:val="2"/>
          <w:sz w:val="24"/>
          <w:szCs w:val="24"/>
          <w14:ligatures w14:val="standardContextual"/>
        </w:rPr>
        <w:t>Figure 10</w:t>
      </w:r>
      <w:r w:rsidRPr="006841DD">
        <w:rPr>
          <w:rFonts w:ascii="Times New Roman" w:eastAsia="Calibri" w:hAnsi="Times New Roman" w:cs="Times New Roman"/>
          <w:b/>
          <w:bCs/>
          <w:kern w:val="2"/>
          <w:sz w:val="24"/>
          <w:szCs w:val="24"/>
          <w14:ligatures w14:val="standardContextual"/>
        </w:rPr>
        <w:t xml:space="preserve">. </w:t>
      </w:r>
      <w:r w:rsidRPr="006841DD">
        <w:rPr>
          <w:rFonts w:ascii="Times New Roman" w:eastAsia="Calibri" w:hAnsi="Times New Roman" w:cs="Times New Roman"/>
        </w:rPr>
        <w:t>Effect of supplemental irrigation on mean grain yield of maize cultivar as compared to rainfed yield in the baseline, the 2040s, and 2070s under RCP4.5 and RCP8.5 scenarios.</w:t>
      </w:r>
    </w:p>
    <w:p w:rsidR="00955D7C" w:rsidRPr="006841DD" w:rsidRDefault="00955D7C" w:rsidP="00955D7C">
      <w:pPr>
        <w:spacing w:line="240" w:lineRule="auto"/>
        <w:jc w:val="both"/>
        <w:rPr>
          <w:rFonts w:ascii="Times New Roman" w:eastAsia="Times New Roman" w:hAnsi="Times New Roman" w:cs="Times New Roman"/>
          <w:sz w:val="24"/>
          <w:szCs w:val="24"/>
        </w:rPr>
      </w:pPr>
      <w:r w:rsidRPr="006841DD">
        <w:rPr>
          <w:rFonts w:ascii="Times New Roman" w:eastAsia="Times New Roman" w:hAnsi="Times New Roman" w:cs="Times New Roman"/>
          <w:sz w:val="24"/>
          <w:szCs w:val="24"/>
        </w:rPr>
        <w:t xml:space="preserve">However, under climate change scenarios, </w:t>
      </w:r>
      <w:r>
        <w:rPr>
          <w:rFonts w:ascii="Times New Roman" w:eastAsia="Times New Roman" w:hAnsi="Times New Roman" w:cs="Times New Roman"/>
          <w:sz w:val="24"/>
          <w:szCs w:val="24"/>
        </w:rPr>
        <w:t>increased irrigation could boost yields by 5–21% relative to rain-fed output, thereby</w:t>
      </w:r>
      <w:r w:rsidRPr="006841DD">
        <w:rPr>
          <w:rFonts w:ascii="Times New Roman" w:eastAsia="Times New Roman" w:hAnsi="Times New Roman" w:cs="Times New Roman"/>
          <w:sz w:val="24"/>
          <w:szCs w:val="24"/>
        </w:rPr>
        <w:t xml:space="preserve"> mitigating the effects of climate change by 5–15%. With irrigation, maize output increased dramatically amid climate change. The detrimental effects of climate change may be lessened by applying more irrigation throughout the moisture-sensitive development phases of maize, such as blooming and grain filling. These two stages are crucial for figuring out the ultimate maize yield. Maize needs additional water, nutrients, light, and temperature at these stages. However, under climate change scenarios, </w:t>
      </w:r>
      <w:r>
        <w:rPr>
          <w:rFonts w:ascii="Times New Roman" w:eastAsia="Times New Roman" w:hAnsi="Times New Roman" w:cs="Times New Roman"/>
          <w:sz w:val="24"/>
          <w:szCs w:val="24"/>
        </w:rPr>
        <w:t>increased irrigation could boost yields by 5–21% relative to rain-fed output, thereby</w:t>
      </w:r>
      <w:r w:rsidRPr="006841DD">
        <w:rPr>
          <w:rFonts w:ascii="Times New Roman" w:eastAsia="Times New Roman" w:hAnsi="Times New Roman" w:cs="Times New Roman"/>
          <w:sz w:val="24"/>
          <w:szCs w:val="24"/>
        </w:rPr>
        <w:t xml:space="preserve"> mitigating the effects of climate change by 5–15%. With irrigation, maize output increased dramatically amid climate change. The detrimental effects of climate change may be lessened by applying more irrigation throughout the moisture-sensitive development phases of maize, such as blooming and grain filling. These two stages are crucial for figuring out the ultimate maize yield. Maize needs additional water, nutrients, light, and temperature at these stages. The results of Shen, H., and Chen (2020) support the notion that low yield and plant stress may come from not applying irrigation during these two stages. </w:t>
      </w:r>
    </w:p>
    <w:bookmarkEnd w:id="26"/>
    <w:p w:rsidR="00955D7C" w:rsidRPr="006841DD" w:rsidRDefault="00955D7C" w:rsidP="00955D7C">
      <w:pPr>
        <w:spacing w:line="276" w:lineRule="auto"/>
        <w:ind w:left="360"/>
        <w:jc w:val="both"/>
        <w:rPr>
          <w:rFonts w:ascii="Times New Roman" w:hAnsi="Times New Roman" w:cs="Times New Roman"/>
          <w:b/>
          <w:sz w:val="28"/>
        </w:rPr>
      </w:pPr>
      <w:r w:rsidRPr="006841DD">
        <w:rPr>
          <w:rFonts w:ascii="Times New Roman" w:hAnsi="Times New Roman" w:cs="Times New Roman"/>
          <w:b/>
          <w:sz w:val="28"/>
        </w:rPr>
        <w:t xml:space="preserve">9. Conclusions </w:t>
      </w:r>
    </w:p>
    <w:p w:rsidR="00955D7C" w:rsidRPr="006841DD" w:rsidRDefault="00955D7C" w:rsidP="00955D7C">
      <w:pPr>
        <w:spacing w:line="240" w:lineRule="auto"/>
        <w:jc w:val="both"/>
        <w:rPr>
          <w:rFonts w:ascii="Times New Roman" w:eastAsia="Times New Roman" w:hAnsi="Times New Roman" w:cs="Times New Roman"/>
          <w:sz w:val="24"/>
          <w:szCs w:val="24"/>
        </w:rPr>
      </w:pPr>
      <w:r w:rsidRPr="006841DD">
        <w:rPr>
          <w:rFonts w:ascii="Times New Roman" w:eastAsia="Times New Roman" w:hAnsi="Times New Roman" w:cs="Times New Roman"/>
          <w:sz w:val="24"/>
          <w:szCs w:val="24"/>
        </w:rPr>
        <w:t xml:space="preserve">The problem of climate change has recently risen to the top of the international scientific agenda due to the growing worry over rising greenhouse gases (GHGs) in the atmosphere. Ethiopia's heavy reliance on the rainfed system makes it perhaps the nation most vulnerable to the effects of climate change. In light of this, the purpose of this study was to assess and pinpoint climate change adaptation strategies that might boost wheat and sorghum yields in the future. Potential adaptation strategies for future maize production were examined using the cropping system model, DSSATv4.8. Under the anticipated climate change, crop management techniques, planting dates, and fertilizer use were assessed. The findings indicate that future temperatures in the study areas will be higher than they are now. Under the RCP4.5 emission scenario, the maximum temperature will rise by an average of 1.7 °C and 2.25 °C by the 2050s and 2080s, respectively. In every district taken into consideration for this study, a faster rate of warming is anticipated near the end of the century. According to the results, annual rainfall is predicted to decline by an average of 21.3% to 29.7% and 26.7% to 34.7% by the 2050s and 2080s, respectively, depending on the emission </w:t>
      </w:r>
      <w:r w:rsidRPr="006841DD">
        <w:rPr>
          <w:rFonts w:ascii="Times New Roman" w:eastAsia="Times New Roman" w:hAnsi="Times New Roman" w:cs="Times New Roman"/>
          <w:sz w:val="24"/>
          <w:szCs w:val="24"/>
        </w:rPr>
        <w:lastRenderedPageBreak/>
        <w:t>scenarios considered. In all cases, the output of maize is expected to drop dramatically by as much as -26%. Therefore, it may be said that climate change will have a detrimental effect on maize in this area</w:t>
      </w:r>
    </w:p>
    <w:p w:rsidR="00955D7C" w:rsidRPr="006841DD" w:rsidRDefault="00955D7C" w:rsidP="00955D7C">
      <w:pPr>
        <w:spacing w:after="0" w:line="240" w:lineRule="auto"/>
        <w:jc w:val="both"/>
        <w:rPr>
          <w:rFonts w:ascii="Times New Roman" w:eastAsia="Times New Roman" w:hAnsi="Times New Roman" w:cs="Times New Roman"/>
          <w:sz w:val="24"/>
          <w:szCs w:val="24"/>
        </w:rPr>
      </w:pPr>
      <w:r w:rsidRPr="006841DD">
        <w:rPr>
          <w:rFonts w:ascii="Times New Roman" w:eastAsia="Times New Roman" w:hAnsi="Times New Roman" w:cs="Times New Roman"/>
          <w:sz w:val="24"/>
          <w:szCs w:val="24"/>
        </w:rPr>
        <w:t>In order to maximize cereal grain yields, adaptation choices based on suitable planting dates are crucial since these dates promote the development of robust and healthy plants. The initial rain that is good for planting is frequently followed by several dry days due to the unpredictable rainfall patterns, which may cause the planting to fail and force the farmer to replant. This issue may be avoided by delaying planting, but doing so significantly reduces the growth season and, as a result, yields. According to simulation studies, the start of the rainy season will probably be altered due to climate change and unpredictability. Planting the three-maize variety later yields the most yield.</w:t>
      </w:r>
    </w:p>
    <w:p w:rsidR="00955D7C" w:rsidRPr="006841DD" w:rsidRDefault="00955D7C" w:rsidP="00955D7C">
      <w:pPr>
        <w:spacing w:line="240" w:lineRule="auto"/>
        <w:jc w:val="both"/>
        <w:rPr>
          <w:rFonts w:ascii="Times New Roman" w:eastAsia="Times New Roman" w:hAnsi="Times New Roman" w:cs="Times New Roman"/>
          <w:sz w:val="24"/>
          <w:szCs w:val="24"/>
        </w:rPr>
      </w:pPr>
      <w:r w:rsidRPr="006841DD">
        <w:rPr>
          <w:rFonts w:ascii="Times New Roman" w:eastAsia="Times New Roman" w:hAnsi="Times New Roman" w:cs="Times New Roman"/>
          <w:sz w:val="24"/>
          <w:szCs w:val="24"/>
        </w:rPr>
        <w:t xml:space="preserve">Based on the present weather, it is necessary to integrate information about planting date and variety to make the best decision. Better crop management choices, such as planting dates (don't plant too early or too late) and climate-adapted crop types, can reduce the danger of drought. Supplementary irrigation is predicted to influence the enhancement of yields in response to climate change. Last but not least, stakeholders and policymakers should use climate change as a wake-up call to investigate potential adaptation options appropriate for each place based on climatic, management, and economic conditions, rather than only as a threat. It confirms that planting timing has a significant impact on crop productivity. Farmers may find it difficult to wait for rains to start; early or delayed planting dates may result in low yields and productivity. </w:t>
      </w:r>
    </w:p>
    <w:p w:rsidR="00955D7C" w:rsidRPr="006841DD" w:rsidRDefault="00955D7C" w:rsidP="00955D7C">
      <w:pPr>
        <w:spacing w:line="240" w:lineRule="auto"/>
        <w:jc w:val="both"/>
        <w:rPr>
          <w:rFonts w:ascii="Times New Roman" w:eastAsia="Times New Roman" w:hAnsi="Times New Roman" w:cs="Times New Roman"/>
          <w:sz w:val="24"/>
          <w:szCs w:val="24"/>
        </w:rPr>
      </w:pPr>
      <w:r w:rsidRPr="006841DD">
        <w:rPr>
          <w:rFonts w:ascii="Times New Roman" w:eastAsia="Times New Roman" w:hAnsi="Times New Roman" w:cs="Times New Roman"/>
          <w:sz w:val="24"/>
          <w:szCs w:val="24"/>
        </w:rPr>
        <w:t xml:space="preserve">Therefore, we urge the Ethiopian government and all agricultural sector stakeholders to intensify efforts to raise awareness of the consequences of climate change for these crops, to mitigate their effects, and to achieve the Sustainable Development Goals. In addition to being given access to maize varieties that are more productive in warmer regions, farmers should be educated about the negative effects of over-reliance on traditional and rainfed farming methods. </w:t>
      </w:r>
    </w:p>
    <w:p w:rsidR="00955D7C" w:rsidRPr="00206A56" w:rsidRDefault="00955D7C" w:rsidP="00955D7C">
      <w:pPr>
        <w:spacing w:after="0" w:line="360" w:lineRule="auto"/>
        <w:jc w:val="both"/>
        <w:rPr>
          <w:rFonts w:ascii="Times New Roman" w:eastAsia="Times New Roman" w:hAnsi="Times New Roman" w:cs="Times New Roman"/>
          <w:b/>
          <w:bCs/>
          <w:kern w:val="2"/>
          <w:sz w:val="24"/>
          <w:szCs w:val="24"/>
        </w:rPr>
      </w:pPr>
      <w:r>
        <w:rPr>
          <w:rFonts w:ascii="Times New Roman" w:eastAsia="Times New Roman" w:hAnsi="Times New Roman" w:cs="Times New Roman"/>
          <w:b/>
          <w:bCs/>
          <w:kern w:val="2"/>
          <w:sz w:val="24"/>
          <w:szCs w:val="24"/>
        </w:rPr>
        <w:t>Credit a</w:t>
      </w:r>
      <w:r w:rsidRPr="00206A56">
        <w:rPr>
          <w:rFonts w:ascii="Times New Roman" w:eastAsia="Times New Roman" w:hAnsi="Times New Roman" w:cs="Times New Roman"/>
          <w:b/>
          <w:bCs/>
          <w:kern w:val="2"/>
          <w:sz w:val="24"/>
          <w:szCs w:val="24"/>
        </w:rPr>
        <w:t>uthorship contribution</w:t>
      </w:r>
      <w:r>
        <w:rPr>
          <w:rFonts w:ascii="Times New Roman" w:eastAsia="Times New Roman" w:hAnsi="Times New Roman" w:cs="Times New Roman"/>
          <w:b/>
          <w:bCs/>
          <w:kern w:val="2"/>
          <w:sz w:val="24"/>
          <w:szCs w:val="24"/>
        </w:rPr>
        <w:t xml:space="preserve"> statement</w:t>
      </w:r>
      <w:r w:rsidRPr="00206A56">
        <w:rPr>
          <w:rFonts w:ascii="Times New Roman" w:eastAsia="Times New Roman" w:hAnsi="Times New Roman" w:cs="Times New Roman"/>
          <w:b/>
          <w:bCs/>
          <w:kern w:val="2"/>
          <w:sz w:val="24"/>
          <w:szCs w:val="24"/>
        </w:rPr>
        <w:t xml:space="preserve">: </w:t>
      </w:r>
      <w:r w:rsidRPr="00206A56">
        <w:rPr>
          <w:rFonts w:ascii="Times New Roman" w:eastAsia="Times New Roman" w:hAnsi="Times New Roman" w:cs="Times New Roman"/>
          <w:kern w:val="2"/>
          <w:sz w:val="24"/>
          <w:szCs w:val="24"/>
        </w:rPr>
        <w:t xml:space="preserve">Feyera Wakjira: Writing- original draft paper, software, formal Analysis editing, and Conceptualization. </w:t>
      </w:r>
    </w:p>
    <w:p w:rsidR="00955D7C" w:rsidRDefault="00955D7C" w:rsidP="00955D7C">
      <w:pPr>
        <w:shd w:val="clear" w:color="auto" w:fill="FFFFFF"/>
        <w:autoSpaceDE w:val="0"/>
        <w:autoSpaceDN w:val="0"/>
        <w:adjustRightInd w:val="0"/>
        <w:spacing w:after="0" w:line="360" w:lineRule="auto"/>
        <w:jc w:val="both"/>
        <w:rPr>
          <w:rFonts w:ascii="Times New Roman" w:hAnsi="Times New Roman" w:cs="Times New Roman"/>
          <w:sz w:val="24"/>
          <w:szCs w:val="24"/>
        </w:rPr>
      </w:pPr>
      <w:proofErr w:type="spellStart"/>
      <w:r w:rsidRPr="00206A56">
        <w:rPr>
          <w:rFonts w:ascii="Times New Roman" w:eastAsia="Times New Roman" w:hAnsi="Times New Roman" w:cs="Times New Roman"/>
          <w:kern w:val="2"/>
          <w:sz w:val="24"/>
          <w:szCs w:val="24"/>
        </w:rPr>
        <w:t>Nigussie</w:t>
      </w:r>
      <w:proofErr w:type="spellEnd"/>
      <w:r w:rsidRPr="00206A56">
        <w:rPr>
          <w:rFonts w:ascii="Times New Roman" w:eastAsia="Times New Roman" w:hAnsi="Times New Roman" w:cs="Times New Roman"/>
          <w:kern w:val="2"/>
          <w:sz w:val="24"/>
          <w:szCs w:val="24"/>
        </w:rPr>
        <w:t xml:space="preserve"> </w:t>
      </w:r>
      <w:proofErr w:type="spellStart"/>
      <w:r w:rsidRPr="00206A56">
        <w:rPr>
          <w:rFonts w:ascii="Times New Roman" w:eastAsia="Times New Roman" w:hAnsi="Times New Roman" w:cs="Times New Roman"/>
          <w:kern w:val="2"/>
          <w:sz w:val="24"/>
          <w:szCs w:val="24"/>
        </w:rPr>
        <w:t>Dechassa</w:t>
      </w:r>
      <w:proofErr w:type="spellEnd"/>
      <w:r w:rsidRPr="00206A56">
        <w:rPr>
          <w:rFonts w:ascii="Times New Roman" w:eastAsia="Times New Roman" w:hAnsi="Times New Roman" w:cs="Times New Roman"/>
          <w:kern w:val="2"/>
          <w:sz w:val="24"/>
          <w:szCs w:val="24"/>
        </w:rPr>
        <w:t xml:space="preserve">: Editing, Validation, Supervision, Conceptualization, </w:t>
      </w:r>
      <w:proofErr w:type="spellStart"/>
      <w:r w:rsidRPr="00206A56">
        <w:rPr>
          <w:rFonts w:ascii="Times New Roman" w:eastAsia="Times New Roman" w:hAnsi="Times New Roman" w:cs="Times New Roman"/>
          <w:kern w:val="2"/>
          <w:sz w:val="24"/>
          <w:szCs w:val="24"/>
        </w:rPr>
        <w:t>Haramaya</w:t>
      </w:r>
      <w:proofErr w:type="spellEnd"/>
      <w:r w:rsidRPr="00206A56">
        <w:rPr>
          <w:rFonts w:ascii="Times New Roman" w:eastAsia="Times New Roman" w:hAnsi="Times New Roman" w:cs="Times New Roman"/>
          <w:kern w:val="2"/>
          <w:sz w:val="24"/>
          <w:szCs w:val="24"/>
        </w:rPr>
        <w:t xml:space="preserve"> University. </w:t>
      </w:r>
      <w:proofErr w:type="spellStart"/>
      <w:r w:rsidRPr="00206A56">
        <w:rPr>
          <w:rFonts w:ascii="Times New Roman" w:eastAsia="Times New Roman" w:hAnsi="Times New Roman" w:cs="Times New Roman"/>
          <w:kern w:val="2"/>
          <w:sz w:val="24"/>
          <w:szCs w:val="24"/>
        </w:rPr>
        <w:t>Yibekal</w:t>
      </w:r>
      <w:proofErr w:type="spellEnd"/>
      <w:r w:rsidRPr="00206A56">
        <w:rPr>
          <w:rFonts w:ascii="Times New Roman" w:eastAsia="Times New Roman" w:hAnsi="Times New Roman" w:cs="Times New Roman"/>
          <w:kern w:val="2"/>
          <w:sz w:val="24"/>
          <w:szCs w:val="24"/>
        </w:rPr>
        <w:t xml:space="preserve"> Alemayehu: Editing, Validation, Supervision, Conceptualization, </w:t>
      </w:r>
      <w:proofErr w:type="spellStart"/>
      <w:r w:rsidRPr="00206A56">
        <w:rPr>
          <w:rFonts w:ascii="Times New Roman" w:eastAsia="Times New Roman" w:hAnsi="Times New Roman" w:cs="Times New Roman"/>
          <w:kern w:val="2"/>
          <w:sz w:val="24"/>
          <w:szCs w:val="24"/>
        </w:rPr>
        <w:t>Haramaya</w:t>
      </w:r>
      <w:proofErr w:type="spellEnd"/>
      <w:r w:rsidRPr="00206A56">
        <w:rPr>
          <w:rFonts w:ascii="Times New Roman" w:eastAsia="Times New Roman" w:hAnsi="Times New Roman" w:cs="Times New Roman"/>
          <w:kern w:val="2"/>
          <w:sz w:val="24"/>
          <w:szCs w:val="24"/>
        </w:rPr>
        <w:t xml:space="preserve"> University. Feyera </w:t>
      </w:r>
      <w:proofErr w:type="spellStart"/>
      <w:r w:rsidRPr="00206A56">
        <w:rPr>
          <w:rFonts w:ascii="Times New Roman" w:eastAsia="Times New Roman" w:hAnsi="Times New Roman" w:cs="Times New Roman"/>
          <w:kern w:val="2"/>
          <w:sz w:val="24"/>
          <w:szCs w:val="24"/>
        </w:rPr>
        <w:t>Merga</w:t>
      </w:r>
      <w:proofErr w:type="spellEnd"/>
      <w:r w:rsidRPr="00206A56">
        <w:rPr>
          <w:rFonts w:ascii="Times New Roman" w:eastAsia="Times New Roman" w:hAnsi="Times New Roman" w:cs="Times New Roman"/>
          <w:kern w:val="2"/>
          <w:sz w:val="24"/>
          <w:szCs w:val="24"/>
        </w:rPr>
        <w:t xml:space="preserve">: Editing, visualization, Validation, Supervision, Conceptualization. </w:t>
      </w:r>
      <w:proofErr w:type="spellStart"/>
      <w:r w:rsidRPr="00206A56">
        <w:rPr>
          <w:rFonts w:ascii="Times New Roman" w:eastAsia="Times New Roman" w:hAnsi="Times New Roman" w:cs="Times New Roman"/>
          <w:kern w:val="2"/>
          <w:sz w:val="24"/>
          <w:szCs w:val="24"/>
        </w:rPr>
        <w:t>Hramaya</w:t>
      </w:r>
      <w:proofErr w:type="spellEnd"/>
      <w:r w:rsidRPr="00206A56">
        <w:rPr>
          <w:rFonts w:ascii="Times New Roman" w:eastAsia="Times New Roman" w:hAnsi="Times New Roman" w:cs="Times New Roman"/>
          <w:kern w:val="2"/>
          <w:sz w:val="24"/>
          <w:szCs w:val="24"/>
        </w:rPr>
        <w:t xml:space="preserve"> University. </w:t>
      </w:r>
      <w:proofErr w:type="spellStart"/>
      <w:r w:rsidRPr="00206A56">
        <w:rPr>
          <w:rFonts w:ascii="Times New Roman" w:eastAsia="Times New Roman" w:hAnsi="Times New Roman" w:cs="Times New Roman"/>
          <w:kern w:val="2"/>
          <w:sz w:val="24"/>
          <w:szCs w:val="24"/>
        </w:rPr>
        <w:t>Girma</w:t>
      </w:r>
      <w:proofErr w:type="spellEnd"/>
      <w:r w:rsidRPr="00206A56">
        <w:rPr>
          <w:rFonts w:ascii="Times New Roman" w:eastAsia="Times New Roman" w:hAnsi="Times New Roman" w:cs="Times New Roman"/>
          <w:kern w:val="2"/>
          <w:sz w:val="24"/>
          <w:szCs w:val="24"/>
        </w:rPr>
        <w:t xml:space="preserve"> </w:t>
      </w:r>
      <w:proofErr w:type="spellStart"/>
      <w:r w:rsidRPr="00206A56">
        <w:rPr>
          <w:rFonts w:ascii="Times New Roman" w:eastAsia="Times New Roman" w:hAnsi="Times New Roman" w:cs="Times New Roman"/>
          <w:kern w:val="2"/>
          <w:sz w:val="24"/>
          <w:szCs w:val="24"/>
        </w:rPr>
        <w:t>Megersa</w:t>
      </w:r>
      <w:proofErr w:type="spellEnd"/>
      <w:r w:rsidRPr="00206A56">
        <w:rPr>
          <w:rFonts w:ascii="Times New Roman" w:eastAsia="Times New Roman" w:hAnsi="Times New Roman" w:cs="Times New Roman"/>
          <w:kern w:val="2"/>
          <w:sz w:val="24"/>
          <w:szCs w:val="24"/>
        </w:rPr>
        <w:t xml:space="preserve">: Editing, Validation, Supervision, Conceptualization. </w:t>
      </w:r>
      <w:proofErr w:type="spellStart"/>
      <w:r w:rsidRPr="00206A56">
        <w:rPr>
          <w:rFonts w:ascii="Times New Roman" w:eastAsia="Times New Roman" w:hAnsi="Times New Roman" w:cs="Times New Roman"/>
          <w:kern w:val="2"/>
          <w:sz w:val="24"/>
          <w:szCs w:val="24"/>
        </w:rPr>
        <w:t>Haramaya</w:t>
      </w:r>
      <w:proofErr w:type="spellEnd"/>
      <w:r w:rsidRPr="00206A56">
        <w:rPr>
          <w:rFonts w:ascii="Times New Roman" w:eastAsia="Times New Roman" w:hAnsi="Times New Roman" w:cs="Times New Roman"/>
          <w:kern w:val="2"/>
          <w:sz w:val="24"/>
          <w:szCs w:val="24"/>
        </w:rPr>
        <w:t xml:space="preserve"> University. </w:t>
      </w:r>
      <w:r w:rsidRPr="00206A56">
        <w:rPr>
          <w:rFonts w:ascii="Times New Roman" w:hAnsi="Times New Roman" w:cs="Times New Roman"/>
          <w:sz w:val="24"/>
          <w:szCs w:val="24"/>
        </w:rPr>
        <w:t xml:space="preserve">All the authors contributed to revising and editing the draft. </w:t>
      </w:r>
    </w:p>
    <w:p w:rsidR="00955D7C" w:rsidRPr="00206A56" w:rsidRDefault="00955D7C" w:rsidP="00955D7C">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BF7FE5">
        <w:rPr>
          <w:rFonts w:ascii="Times New Roman" w:hAnsi="Times New Roman" w:cs="Times New Roman"/>
          <w:b/>
          <w:sz w:val="24"/>
          <w:szCs w:val="24"/>
        </w:rPr>
        <w:t>Declaration of competing interest:</w:t>
      </w:r>
      <w:r>
        <w:rPr>
          <w:rFonts w:ascii="Times New Roman" w:hAnsi="Times New Roman" w:cs="Times New Roman"/>
          <w:sz w:val="24"/>
          <w:szCs w:val="24"/>
        </w:rPr>
        <w:t xml:space="preserve"> </w:t>
      </w:r>
      <w:r w:rsidRPr="00206A56">
        <w:rPr>
          <w:rFonts w:ascii="Times New Roman" w:hAnsi="Times New Roman" w:cs="Times New Roman"/>
          <w:sz w:val="24"/>
          <w:szCs w:val="24"/>
        </w:rPr>
        <w:t>There are no conflicting interests that the authors have disclosed</w:t>
      </w:r>
      <w:r w:rsidRPr="00206A56">
        <w:rPr>
          <w:rFonts w:ascii="Times New Roman" w:hAnsi="Times New Roman" w:cs="Times New Roman"/>
          <w:b/>
          <w:sz w:val="24"/>
          <w:szCs w:val="24"/>
        </w:rPr>
        <w:t>.</w:t>
      </w:r>
    </w:p>
    <w:p w:rsidR="00955D7C" w:rsidRPr="00206A56" w:rsidRDefault="00955D7C" w:rsidP="00955D7C">
      <w:pPr>
        <w:spacing w:after="0" w:line="360" w:lineRule="auto"/>
        <w:jc w:val="both"/>
        <w:rPr>
          <w:rFonts w:ascii="Times New Roman" w:hAnsi="Times New Roman" w:cs="Times New Roman"/>
          <w:sz w:val="24"/>
          <w:szCs w:val="24"/>
        </w:rPr>
      </w:pPr>
      <w:r w:rsidRPr="00206A56">
        <w:rPr>
          <w:rFonts w:ascii="Times New Roman" w:hAnsi="Times New Roman" w:cs="Times New Roman"/>
          <w:b/>
          <w:sz w:val="24"/>
          <w:szCs w:val="24"/>
        </w:rPr>
        <w:t xml:space="preserve">Declaration of consent to publication: </w:t>
      </w:r>
      <w:r w:rsidRPr="00206A56">
        <w:rPr>
          <w:rFonts w:ascii="Times New Roman" w:hAnsi="Times New Roman" w:cs="Times New Roman"/>
          <w:sz w:val="24"/>
          <w:szCs w:val="24"/>
        </w:rPr>
        <w:t>Every author gave their approval for the final text to be published.</w:t>
      </w:r>
    </w:p>
    <w:p w:rsidR="00955D7C" w:rsidRPr="00206A56" w:rsidRDefault="00955D7C" w:rsidP="00955D7C">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E</w:t>
      </w:r>
      <w:r w:rsidRPr="00206A56">
        <w:rPr>
          <w:rFonts w:ascii="Times New Roman" w:hAnsi="Times New Roman" w:cs="Times New Roman"/>
          <w:b/>
          <w:sz w:val="24"/>
          <w:szCs w:val="24"/>
        </w:rPr>
        <w:t xml:space="preserve">thics </w:t>
      </w:r>
      <w:r>
        <w:rPr>
          <w:rFonts w:ascii="Times New Roman" w:hAnsi="Times New Roman" w:cs="Times New Roman"/>
          <w:b/>
          <w:sz w:val="24"/>
          <w:szCs w:val="24"/>
        </w:rPr>
        <w:t>approval</w:t>
      </w:r>
      <w:r w:rsidRPr="00206A56">
        <w:rPr>
          <w:rFonts w:ascii="Times New Roman" w:hAnsi="Times New Roman" w:cs="Times New Roman"/>
          <w:b/>
          <w:sz w:val="24"/>
          <w:szCs w:val="24"/>
        </w:rPr>
        <w:t xml:space="preserve">: </w:t>
      </w:r>
      <w:r w:rsidRPr="00206A56">
        <w:rPr>
          <w:rFonts w:ascii="Times New Roman" w:hAnsi="Times New Roman" w:cs="Times New Roman"/>
          <w:sz w:val="24"/>
          <w:szCs w:val="24"/>
        </w:rPr>
        <w:t>Inapplicable</w:t>
      </w:r>
    </w:p>
    <w:p w:rsidR="00955D7C" w:rsidRDefault="00955D7C" w:rsidP="00955D7C">
      <w:pPr>
        <w:spacing w:after="0" w:line="360" w:lineRule="auto"/>
        <w:jc w:val="both"/>
        <w:rPr>
          <w:rFonts w:ascii="Times New Roman" w:hAnsi="Times New Roman" w:cs="Times New Roman"/>
          <w:sz w:val="24"/>
          <w:szCs w:val="24"/>
        </w:rPr>
      </w:pPr>
      <w:r w:rsidRPr="00206A56">
        <w:rPr>
          <w:rFonts w:ascii="Times New Roman" w:hAnsi="Times New Roman" w:cs="Times New Roman"/>
          <w:b/>
          <w:sz w:val="24"/>
          <w:szCs w:val="24"/>
        </w:rPr>
        <w:t xml:space="preserve">Data availability: </w:t>
      </w:r>
      <w:r w:rsidRPr="00206A56">
        <w:rPr>
          <w:rFonts w:ascii="Times New Roman" w:hAnsi="Times New Roman" w:cs="Times New Roman"/>
          <w:sz w:val="24"/>
          <w:szCs w:val="24"/>
        </w:rPr>
        <w:t>The corresponding author may provide the data supporting this study upon request.</w:t>
      </w:r>
    </w:p>
    <w:p w:rsidR="00955D7C" w:rsidRPr="00A94BD9" w:rsidRDefault="00955D7C" w:rsidP="00955D7C">
      <w:pPr>
        <w:spacing w:after="0" w:line="360" w:lineRule="auto"/>
        <w:jc w:val="both"/>
        <w:rPr>
          <w:rFonts w:ascii="Times New Roman" w:hAnsi="Times New Roman" w:cs="Times New Roman"/>
          <w:b/>
          <w:sz w:val="24"/>
          <w:szCs w:val="24"/>
        </w:rPr>
      </w:pPr>
    </w:p>
    <w:p w:rsidR="00955D7C" w:rsidRPr="00B11120" w:rsidRDefault="00955D7C" w:rsidP="00955D7C">
      <w:pPr>
        <w:autoSpaceDE w:val="0"/>
        <w:autoSpaceDN w:val="0"/>
        <w:adjustRightInd w:val="0"/>
        <w:spacing w:before="240" w:line="276" w:lineRule="auto"/>
        <w:contextualSpacing/>
        <w:jc w:val="both"/>
        <w:rPr>
          <w:rFonts w:ascii="Times New Roman" w:eastAsia="Calibri" w:hAnsi="Times New Roman" w:cs="Times New Roman"/>
          <w:b/>
          <w:kern w:val="2"/>
          <w:sz w:val="28"/>
          <w14:ligatures w14:val="standardContextual"/>
        </w:rPr>
      </w:pPr>
      <w:r w:rsidRPr="00B11120">
        <w:rPr>
          <w:rFonts w:ascii="Times New Roman" w:eastAsia="Calibri" w:hAnsi="Times New Roman" w:cs="Times New Roman"/>
          <w:b/>
          <w:kern w:val="2"/>
          <w:sz w:val="28"/>
          <w14:ligatures w14:val="standardContextual"/>
        </w:rPr>
        <w:t xml:space="preserve">5. Reference </w:t>
      </w:r>
    </w:p>
    <w:p w:rsidR="00955D7C" w:rsidRPr="006841DD" w:rsidRDefault="00955D7C" w:rsidP="00955D7C">
      <w:pPr>
        <w:autoSpaceDE w:val="0"/>
        <w:autoSpaceDN w:val="0"/>
        <w:adjustRightInd w:val="0"/>
        <w:spacing w:before="240" w:line="276" w:lineRule="auto"/>
        <w:contextualSpacing/>
        <w:jc w:val="both"/>
        <w:rPr>
          <w:rFonts w:ascii="Times New Roman" w:eastAsia="Calibri" w:hAnsi="Times New Roman" w:cs="Times New Roman"/>
          <w:b/>
          <w:kern w:val="2"/>
          <w:sz w:val="24"/>
          <w14:ligatures w14:val="standardContextual"/>
        </w:rPr>
      </w:pPr>
    </w:p>
    <w:p w:rsidR="00955D7C" w:rsidRPr="006841DD" w:rsidRDefault="00955D7C" w:rsidP="00955D7C">
      <w:pPr>
        <w:autoSpaceDE w:val="0"/>
        <w:autoSpaceDN w:val="0"/>
        <w:adjustRightInd w:val="0"/>
        <w:spacing w:after="0" w:line="240" w:lineRule="auto"/>
        <w:ind w:left="720" w:hanging="720"/>
        <w:contextualSpacing/>
        <w:jc w:val="both"/>
        <w:rPr>
          <w:rFonts w:ascii="Times New Roman" w:eastAsia="Calibri" w:hAnsi="Times New Roman" w:cs="Times New Roman"/>
          <w:b/>
          <w:kern w:val="2"/>
          <w:sz w:val="24"/>
          <w14:ligatures w14:val="standardContextual"/>
        </w:rPr>
      </w:pPr>
      <w:r w:rsidRPr="006841DD">
        <w:rPr>
          <w:rFonts w:ascii="Times New Roman" w:hAnsi="Times New Roman" w:cs="Times New Roman"/>
          <w:sz w:val="24"/>
          <w:szCs w:val="24"/>
        </w:rPr>
        <w:t xml:space="preserve">Ahmed M, </w:t>
      </w:r>
      <w:proofErr w:type="spellStart"/>
      <w:r w:rsidRPr="006841DD">
        <w:rPr>
          <w:rFonts w:ascii="Times New Roman" w:hAnsi="Times New Roman" w:cs="Times New Roman"/>
          <w:sz w:val="24"/>
          <w:szCs w:val="24"/>
        </w:rPr>
        <w:t>Akram</w:t>
      </w:r>
      <w:proofErr w:type="spellEnd"/>
      <w:r w:rsidRPr="006841DD">
        <w:rPr>
          <w:rFonts w:ascii="Times New Roman" w:hAnsi="Times New Roman" w:cs="Times New Roman"/>
          <w:sz w:val="24"/>
          <w:szCs w:val="24"/>
        </w:rPr>
        <w:t xml:space="preserve"> MN, </w:t>
      </w:r>
      <w:proofErr w:type="spellStart"/>
      <w:r w:rsidRPr="006841DD">
        <w:rPr>
          <w:rFonts w:ascii="Times New Roman" w:hAnsi="Times New Roman" w:cs="Times New Roman"/>
          <w:sz w:val="24"/>
          <w:szCs w:val="24"/>
        </w:rPr>
        <w:t>Asim</w:t>
      </w:r>
      <w:proofErr w:type="spellEnd"/>
      <w:r w:rsidRPr="006841DD">
        <w:rPr>
          <w:rFonts w:ascii="Times New Roman" w:hAnsi="Times New Roman" w:cs="Times New Roman"/>
          <w:sz w:val="24"/>
          <w:szCs w:val="24"/>
        </w:rPr>
        <w:t xml:space="preserve"> M, Aslam M, Hassan FU, Higgins S, </w:t>
      </w:r>
      <w:proofErr w:type="spellStart"/>
      <w:r w:rsidRPr="006841DD">
        <w:rPr>
          <w:rFonts w:ascii="Times New Roman" w:hAnsi="Times New Roman" w:cs="Times New Roman"/>
          <w:sz w:val="24"/>
          <w:szCs w:val="24"/>
        </w:rPr>
        <w:t>Stöckle</w:t>
      </w:r>
      <w:proofErr w:type="spellEnd"/>
      <w:r w:rsidRPr="006841DD">
        <w:rPr>
          <w:rFonts w:ascii="Times New Roman" w:hAnsi="Times New Roman" w:cs="Times New Roman"/>
          <w:sz w:val="24"/>
          <w:szCs w:val="24"/>
        </w:rPr>
        <w:t xml:space="preserve"> CO, </w:t>
      </w:r>
      <w:proofErr w:type="spellStart"/>
      <w:r w:rsidRPr="006841DD">
        <w:rPr>
          <w:rFonts w:ascii="Times New Roman" w:hAnsi="Times New Roman" w:cs="Times New Roman"/>
          <w:sz w:val="24"/>
          <w:szCs w:val="24"/>
        </w:rPr>
        <w:t>Hoogenboom</w:t>
      </w:r>
      <w:proofErr w:type="spellEnd"/>
      <w:r w:rsidRPr="006841DD">
        <w:rPr>
          <w:rFonts w:ascii="Times New Roman" w:hAnsi="Times New Roman" w:cs="Times New Roman"/>
          <w:sz w:val="24"/>
          <w:szCs w:val="24"/>
        </w:rPr>
        <w:t xml:space="preserve"> G. 2016. Calibration and validation of APSIM-Wheat and CERES-Wheat for spring wheat under rainfed conditions: Model evaluation and application. Computers and Electronics in Agriculture 123: 384-401. </w:t>
      </w:r>
    </w:p>
    <w:p w:rsidR="00955D7C" w:rsidRPr="006841DD" w:rsidRDefault="00955D7C" w:rsidP="00955D7C">
      <w:pPr>
        <w:spacing w:after="0" w:line="240" w:lineRule="auto"/>
        <w:ind w:left="720" w:hanging="720"/>
        <w:jc w:val="both"/>
        <w:rPr>
          <w:rFonts w:ascii="Times New Roman" w:eastAsia="Calibri" w:hAnsi="Times New Roman" w:cs="Times New Roman"/>
          <w:color w:val="222222"/>
          <w:sz w:val="24"/>
          <w:szCs w:val="24"/>
          <w:shd w:val="clear" w:color="auto" w:fill="FFFFFF"/>
        </w:rPr>
      </w:pPr>
      <w:r w:rsidRPr="006841DD">
        <w:rPr>
          <w:rFonts w:ascii="Times New Roman" w:eastAsia="Calibri" w:hAnsi="Times New Roman" w:cs="Times New Roman"/>
          <w:color w:val="222222"/>
          <w:sz w:val="24"/>
          <w:szCs w:val="24"/>
          <w:shd w:val="clear" w:color="auto" w:fill="FFFFFF"/>
        </w:rPr>
        <w:t xml:space="preserve">Ahmed, W., Zhang, Q., Lobos, A., </w:t>
      </w:r>
      <w:proofErr w:type="spellStart"/>
      <w:r w:rsidRPr="006841DD">
        <w:rPr>
          <w:rFonts w:ascii="Times New Roman" w:eastAsia="Calibri" w:hAnsi="Times New Roman" w:cs="Times New Roman"/>
          <w:color w:val="222222"/>
          <w:sz w:val="24"/>
          <w:szCs w:val="24"/>
          <w:shd w:val="clear" w:color="auto" w:fill="FFFFFF"/>
        </w:rPr>
        <w:t>Senkbeil</w:t>
      </w:r>
      <w:proofErr w:type="spellEnd"/>
      <w:r w:rsidRPr="006841DD">
        <w:rPr>
          <w:rFonts w:ascii="Times New Roman" w:eastAsia="Calibri" w:hAnsi="Times New Roman" w:cs="Times New Roman"/>
          <w:color w:val="222222"/>
          <w:sz w:val="24"/>
          <w:szCs w:val="24"/>
          <w:shd w:val="clear" w:color="auto" w:fill="FFFFFF"/>
        </w:rPr>
        <w:t xml:space="preserve">, J., </w:t>
      </w:r>
      <w:proofErr w:type="spellStart"/>
      <w:r w:rsidRPr="006841DD">
        <w:rPr>
          <w:rFonts w:ascii="Times New Roman" w:eastAsia="Calibri" w:hAnsi="Times New Roman" w:cs="Times New Roman"/>
          <w:color w:val="222222"/>
          <w:sz w:val="24"/>
          <w:szCs w:val="24"/>
          <w:shd w:val="clear" w:color="auto" w:fill="FFFFFF"/>
        </w:rPr>
        <w:t>Sadowsky</w:t>
      </w:r>
      <w:proofErr w:type="spellEnd"/>
      <w:r w:rsidRPr="006841DD">
        <w:rPr>
          <w:rFonts w:ascii="Times New Roman" w:eastAsia="Calibri" w:hAnsi="Times New Roman" w:cs="Times New Roman"/>
          <w:color w:val="222222"/>
          <w:sz w:val="24"/>
          <w:szCs w:val="24"/>
          <w:shd w:val="clear" w:color="auto" w:fill="FFFFFF"/>
        </w:rPr>
        <w:t>, M. J., Harwood, V. J., ... &amp; Ishii, S. (2018). Precipitation influences pathogenic bacteria and antibiotic resistance gene abundance in storm drain outfalls in coastal sub-tropical waters. </w:t>
      </w:r>
      <w:r w:rsidRPr="006841DD">
        <w:rPr>
          <w:rFonts w:ascii="Times New Roman" w:eastAsia="Calibri" w:hAnsi="Times New Roman" w:cs="Times New Roman"/>
          <w:i/>
          <w:iCs/>
          <w:color w:val="222222"/>
          <w:sz w:val="24"/>
          <w:szCs w:val="24"/>
          <w:shd w:val="clear" w:color="auto" w:fill="FFFFFF"/>
        </w:rPr>
        <w:t>Environment international</w:t>
      </w:r>
      <w:r w:rsidRPr="006841DD">
        <w:rPr>
          <w:rFonts w:ascii="Times New Roman" w:eastAsia="Calibri" w:hAnsi="Times New Roman" w:cs="Times New Roman"/>
          <w:color w:val="222222"/>
          <w:sz w:val="24"/>
          <w:szCs w:val="24"/>
          <w:shd w:val="clear" w:color="auto" w:fill="FFFFFF"/>
        </w:rPr>
        <w:t>, </w:t>
      </w:r>
      <w:r w:rsidRPr="006841DD">
        <w:rPr>
          <w:rFonts w:ascii="Times New Roman" w:eastAsia="Calibri" w:hAnsi="Times New Roman" w:cs="Times New Roman"/>
          <w:i/>
          <w:iCs/>
          <w:color w:val="222222"/>
          <w:sz w:val="24"/>
          <w:szCs w:val="24"/>
          <w:shd w:val="clear" w:color="auto" w:fill="FFFFFF"/>
        </w:rPr>
        <w:t>116</w:t>
      </w:r>
      <w:r w:rsidRPr="006841DD">
        <w:rPr>
          <w:rFonts w:ascii="Times New Roman" w:eastAsia="Calibri" w:hAnsi="Times New Roman" w:cs="Times New Roman"/>
          <w:color w:val="222222"/>
          <w:sz w:val="24"/>
          <w:szCs w:val="24"/>
          <w:shd w:val="clear" w:color="auto" w:fill="FFFFFF"/>
        </w:rPr>
        <w:t>, 308-318.</w:t>
      </w:r>
    </w:p>
    <w:p w:rsidR="00955D7C" w:rsidRPr="006841DD" w:rsidRDefault="00955D7C" w:rsidP="00955D7C">
      <w:pPr>
        <w:spacing w:after="0" w:line="240" w:lineRule="auto"/>
        <w:ind w:left="720" w:hanging="720"/>
        <w:jc w:val="both"/>
        <w:rPr>
          <w:rFonts w:ascii="Times New Roman" w:hAnsi="Times New Roman" w:cs="Times New Roman"/>
          <w:sz w:val="24"/>
          <w:szCs w:val="24"/>
        </w:rPr>
      </w:pPr>
      <w:proofErr w:type="spellStart"/>
      <w:r w:rsidRPr="006841DD">
        <w:rPr>
          <w:rFonts w:ascii="Times New Roman" w:hAnsi="Times New Roman" w:cs="Times New Roman"/>
          <w:sz w:val="24"/>
          <w:szCs w:val="24"/>
        </w:rPr>
        <w:t>Akinseye</w:t>
      </w:r>
      <w:proofErr w:type="spellEnd"/>
      <w:r w:rsidRPr="006841DD">
        <w:rPr>
          <w:rFonts w:ascii="Times New Roman" w:hAnsi="Times New Roman" w:cs="Times New Roman"/>
          <w:sz w:val="24"/>
          <w:szCs w:val="24"/>
        </w:rPr>
        <w:t xml:space="preserve"> FM, Adam M, </w:t>
      </w:r>
      <w:proofErr w:type="spellStart"/>
      <w:r w:rsidRPr="006841DD">
        <w:rPr>
          <w:rFonts w:ascii="Times New Roman" w:hAnsi="Times New Roman" w:cs="Times New Roman"/>
          <w:sz w:val="24"/>
          <w:szCs w:val="24"/>
        </w:rPr>
        <w:t>Agele</w:t>
      </w:r>
      <w:proofErr w:type="spellEnd"/>
      <w:r w:rsidRPr="006841DD">
        <w:rPr>
          <w:rFonts w:ascii="Times New Roman" w:hAnsi="Times New Roman" w:cs="Times New Roman"/>
          <w:sz w:val="24"/>
          <w:szCs w:val="24"/>
        </w:rPr>
        <w:t xml:space="preserve"> SO, Hoffmann MP, Traore PCS, Whitbread AM. 2017. Assessing crop model improvements through comparison of sorghum (Sorghum bicolor L. </w:t>
      </w:r>
      <w:proofErr w:type="spellStart"/>
      <w:r w:rsidRPr="006841DD">
        <w:rPr>
          <w:rFonts w:ascii="Times New Roman" w:hAnsi="Times New Roman" w:cs="Times New Roman"/>
          <w:sz w:val="24"/>
          <w:szCs w:val="24"/>
        </w:rPr>
        <w:t>Moench</w:t>
      </w:r>
      <w:proofErr w:type="spellEnd"/>
      <w:r w:rsidRPr="006841DD">
        <w:rPr>
          <w:rFonts w:ascii="Times New Roman" w:hAnsi="Times New Roman" w:cs="Times New Roman"/>
          <w:sz w:val="24"/>
          <w:szCs w:val="24"/>
        </w:rPr>
        <w:t xml:space="preserve">) simulation models: a case study of West African varieties. Field Crops Research 201: 19-31. </w:t>
      </w:r>
    </w:p>
    <w:p w:rsidR="00955D7C" w:rsidRPr="006841DD" w:rsidRDefault="00955D7C" w:rsidP="00955D7C">
      <w:pPr>
        <w:spacing w:after="0" w:line="240" w:lineRule="auto"/>
        <w:ind w:left="720" w:hanging="720"/>
        <w:jc w:val="both"/>
        <w:rPr>
          <w:rFonts w:ascii="Times New Roman" w:hAnsi="Times New Roman" w:cs="Times New Roman"/>
          <w:sz w:val="24"/>
          <w:szCs w:val="24"/>
        </w:rPr>
      </w:pPr>
      <w:proofErr w:type="spellStart"/>
      <w:r w:rsidRPr="006841DD">
        <w:rPr>
          <w:rFonts w:ascii="Times New Roman" w:hAnsi="Times New Roman" w:cs="Times New Roman"/>
          <w:sz w:val="24"/>
          <w:szCs w:val="24"/>
        </w:rPr>
        <w:t>Akumaga</w:t>
      </w:r>
      <w:proofErr w:type="spellEnd"/>
      <w:r w:rsidRPr="006841DD">
        <w:rPr>
          <w:rFonts w:ascii="Times New Roman" w:hAnsi="Times New Roman" w:cs="Times New Roman"/>
          <w:sz w:val="24"/>
          <w:szCs w:val="24"/>
        </w:rPr>
        <w:t xml:space="preserve"> U, </w:t>
      </w:r>
      <w:proofErr w:type="spellStart"/>
      <w:r w:rsidRPr="006841DD">
        <w:rPr>
          <w:rFonts w:ascii="Times New Roman" w:hAnsi="Times New Roman" w:cs="Times New Roman"/>
          <w:sz w:val="24"/>
          <w:szCs w:val="24"/>
        </w:rPr>
        <w:t>Tarhule</w:t>
      </w:r>
      <w:proofErr w:type="spellEnd"/>
      <w:r w:rsidRPr="006841DD">
        <w:rPr>
          <w:rFonts w:ascii="Times New Roman" w:hAnsi="Times New Roman" w:cs="Times New Roman"/>
          <w:sz w:val="24"/>
          <w:szCs w:val="24"/>
        </w:rPr>
        <w:t xml:space="preserve"> A, Yusuf AA. 2017. Validation and testing of the FAO </w:t>
      </w:r>
      <w:proofErr w:type="spellStart"/>
      <w:r w:rsidRPr="006841DD">
        <w:rPr>
          <w:rFonts w:ascii="Times New Roman" w:hAnsi="Times New Roman" w:cs="Times New Roman"/>
          <w:sz w:val="24"/>
          <w:szCs w:val="24"/>
        </w:rPr>
        <w:t>AquaCrop</w:t>
      </w:r>
      <w:proofErr w:type="spellEnd"/>
      <w:r w:rsidRPr="006841DD">
        <w:rPr>
          <w:rFonts w:ascii="Times New Roman" w:hAnsi="Times New Roman" w:cs="Times New Roman"/>
          <w:sz w:val="24"/>
          <w:szCs w:val="24"/>
        </w:rPr>
        <w:t xml:space="preserve"> model under different levels of nitrogen fertilizer on rainfed maize in Nigeria, West Africa. Agricultural and Forest Meteorology 232: 225-234. </w:t>
      </w:r>
    </w:p>
    <w:p w:rsidR="00955D7C" w:rsidRPr="006841DD" w:rsidRDefault="00955D7C" w:rsidP="00955D7C">
      <w:pPr>
        <w:spacing w:after="0" w:line="240" w:lineRule="auto"/>
        <w:ind w:left="720" w:hanging="720"/>
        <w:jc w:val="both"/>
        <w:rPr>
          <w:rFonts w:ascii="Times New Roman" w:eastAsia="Calibri" w:hAnsi="Times New Roman" w:cs="Times New Roman"/>
          <w:color w:val="222222"/>
          <w:sz w:val="24"/>
          <w:szCs w:val="24"/>
          <w:shd w:val="clear" w:color="auto" w:fill="FFFFFF"/>
        </w:rPr>
      </w:pPr>
      <w:r w:rsidRPr="006841DD">
        <w:rPr>
          <w:rFonts w:ascii="Times New Roman" w:eastAsia="Calibri" w:hAnsi="Times New Roman" w:cs="Times New Roman"/>
          <w:color w:val="222222"/>
          <w:sz w:val="24"/>
          <w:szCs w:val="24"/>
          <w:shd w:val="clear" w:color="auto" w:fill="FFFFFF"/>
        </w:rPr>
        <w:t xml:space="preserve">Alemayehu, A., &amp; </w:t>
      </w:r>
      <w:proofErr w:type="spellStart"/>
      <w:r w:rsidRPr="006841DD">
        <w:rPr>
          <w:rFonts w:ascii="Times New Roman" w:eastAsia="Calibri" w:hAnsi="Times New Roman" w:cs="Times New Roman"/>
          <w:color w:val="222222"/>
          <w:sz w:val="24"/>
          <w:szCs w:val="24"/>
          <w:shd w:val="clear" w:color="auto" w:fill="FFFFFF"/>
        </w:rPr>
        <w:t>Bewket</w:t>
      </w:r>
      <w:proofErr w:type="spellEnd"/>
      <w:r w:rsidRPr="006841DD">
        <w:rPr>
          <w:rFonts w:ascii="Times New Roman" w:eastAsia="Calibri" w:hAnsi="Times New Roman" w:cs="Times New Roman"/>
          <w:color w:val="222222"/>
          <w:sz w:val="24"/>
          <w:szCs w:val="24"/>
          <w:shd w:val="clear" w:color="auto" w:fill="FFFFFF"/>
        </w:rPr>
        <w:t>, W. (2016). Local climate variability and crop production in the central highlands of Ethiopia. </w:t>
      </w:r>
      <w:r w:rsidRPr="006841DD">
        <w:rPr>
          <w:rFonts w:ascii="Times New Roman" w:eastAsia="Calibri" w:hAnsi="Times New Roman" w:cs="Times New Roman"/>
          <w:i/>
          <w:iCs/>
          <w:color w:val="222222"/>
          <w:sz w:val="24"/>
          <w:szCs w:val="24"/>
          <w:shd w:val="clear" w:color="auto" w:fill="FFFFFF"/>
        </w:rPr>
        <w:t>Environmental Development</w:t>
      </w:r>
      <w:r w:rsidRPr="006841DD">
        <w:rPr>
          <w:rFonts w:ascii="Times New Roman" w:eastAsia="Calibri" w:hAnsi="Times New Roman" w:cs="Times New Roman"/>
          <w:color w:val="222222"/>
          <w:sz w:val="24"/>
          <w:szCs w:val="24"/>
          <w:shd w:val="clear" w:color="auto" w:fill="FFFFFF"/>
        </w:rPr>
        <w:t>, </w:t>
      </w:r>
      <w:r w:rsidRPr="006841DD">
        <w:rPr>
          <w:rFonts w:ascii="Times New Roman" w:eastAsia="Calibri" w:hAnsi="Times New Roman" w:cs="Times New Roman"/>
          <w:i/>
          <w:iCs/>
          <w:color w:val="222222"/>
          <w:sz w:val="24"/>
          <w:szCs w:val="24"/>
          <w:shd w:val="clear" w:color="auto" w:fill="FFFFFF"/>
        </w:rPr>
        <w:t>19</w:t>
      </w:r>
      <w:r w:rsidRPr="006841DD">
        <w:rPr>
          <w:rFonts w:ascii="Times New Roman" w:eastAsia="Calibri" w:hAnsi="Times New Roman" w:cs="Times New Roman"/>
          <w:color w:val="222222"/>
          <w:sz w:val="24"/>
          <w:szCs w:val="24"/>
          <w:shd w:val="clear" w:color="auto" w:fill="FFFFFF"/>
        </w:rPr>
        <w:t>, 36-48.</w:t>
      </w:r>
    </w:p>
    <w:p w:rsidR="00955D7C" w:rsidRPr="006841DD" w:rsidRDefault="00955D7C" w:rsidP="00955D7C">
      <w:pPr>
        <w:spacing w:after="0" w:line="240" w:lineRule="auto"/>
        <w:ind w:left="720" w:hanging="720"/>
        <w:jc w:val="both"/>
        <w:rPr>
          <w:rFonts w:ascii="Times New Roman" w:hAnsi="Times New Roman" w:cs="Times New Roman"/>
          <w:sz w:val="24"/>
          <w:szCs w:val="24"/>
        </w:rPr>
      </w:pPr>
      <w:r w:rsidRPr="006841DD">
        <w:rPr>
          <w:rFonts w:ascii="Times New Roman" w:hAnsi="Times New Roman" w:cs="Times New Roman"/>
          <w:sz w:val="24"/>
          <w:szCs w:val="24"/>
        </w:rPr>
        <w:t xml:space="preserve">Allen RG, Pereira LS, </w:t>
      </w:r>
      <w:proofErr w:type="spellStart"/>
      <w:r w:rsidRPr="006841DD">
        <w:rPr>
          <w:rFonts w:ascii="Times New Roman" w:hAnsi="Times New Roman" w:cs="Times New Roman"/>
          <w:sz w:val="24"/>
          <w:szCs w:val="24"/>
        </w:rPr>
        <w:t>Raes</w:t>
      </w:r>
      <w:proofErr w:type="spellEnd"/>
      <w:r w:rsidRPr="006841DD">
        <w:rPr>
          <w:rFonts w:ascii="Times New Roman" w:hAnsi="Times New Roman" w:cs="Times New Roman"/>
          <w:sz w:val="24"/>
          <w:szCs w:val="24"/>
        </w:rPr>
        <w:t xml:space="preserve"> D, Smith M. 1998. Crop evapotranspiration- Guidelines for computing crop water requirements. Irrigation and drainage paper 56. FAO, Rome 300: 5109. </w:t>
      </w:r>
    </w:p>
    <w:p w:rsidR="00955D7C" w:rsidRPr="006841DD" w:rsidRDefault="00955D7C" w:rsidP="00955D7C">
      <w:pPr>
        <w:spacing w:after="0" w:line="240" w:lineRule="auto"/>
        <w:ind w:left="720" w:hanging="720"/>
        <w:jc w:val="both"/>
        <w:rPr>
          <w:rFonts w:ascii="Times New Roman" w:hAnsi="Times New Roman" w:cs="Times New Roman"/>
          <w:sz w:val="24"/>
          <w:szCs w:val="24"/>
        </w:rPr>
      </w:pPr>
      <w:r w:rsidRPr="006841DD">
        <w:rPr>
          <w:rFonts w:ascii="Times New Roman" w:hAnsi="Times New Roman" w:cs="Times New Roman"/>
          <w:sz w:val="24"/>
          <w:szCs w:val="24"/>
        </w:rPr>
        <w:t xml:space="preserve">Allen RG, Pruitt WO, Wright JL, Howell TA, Ventura F, Snyder R, </w:t>
      </w:r>
      <w:proofErr w:type="spellStart"/>
      <w:r w:rsidRPr="006841DD">
        <w:rPr>
          <w:rFonts w:ascii="Times New Roman" w:hAnsi="Times New Roman" w:cs="Times New Roman"/>
          <w:sz w:val="24"/>
          <w:szCs w:val="24"/>
        </w:rPr>
        <w:t>Itenfisu</w:t>
      </w:r>
      <w:proofErr w:type="spellEnd"/>
      <w:r w:rsidRPr="006841DD">
        <w:rPr>
          <w:rFonts w:ascii="Times New Roman" w:hAnsi="Times New Roman" w:cs="Times New Roman"/>
          <w:sz w:val="24"/>
          <w:szCs w:val="24"/>
        </w:rPr>
        <w:t xml:space="preserve"> D, </w:t>
      </w:r>
      <w:proofErr w:type="spellStart"/>
      <w:r w:rsidRPr="006841DD">
        <w:rPr>
          <w:rFonts w:ascii="Times New Roman" w:hAnsi="Times New Roman" w:cs="Times New Roman"/>
          <w:sz w:val="24"/>
          <w:szCs w:val="24"/>
        </w:rPr>
        <w:t>Steduto</w:t>
      </w:r>
      <w:proofErr w:type="spellEnd"/>
      <w:r w:rsidRPr="006841DD">
        <w:rPr>
          <w:rFonts w:ascii="Times New Roman" w:hAnsi="Times New Roman" w:cs="Times New Roman"/>
          <w:sz w:val="24"/>
          <w:szCs w:val="24"/>
        </w:rPr>
        <w:t xml:space="preserve"> P, </w:t>
      </w:r>
      <w:proofErr w:type="spellStart"/>
      <w:r w:rsidRPr="006841DD">
        <w:rPr>
          <w:rFonts w:ascii="Times New Roman" w:hAnsi="Times New Roman" w:cs="Times New Roman"/>
          <w:sz w:val="24"/>
          <w:szCs w:val="24"/>
        </w:rPr>
        <w:t>Berengena</w:t>
      </w:r>
      <w:proofErr w:type="spellEnd"/>
      <w:r w:rsidRPr="006841DD">
        <w:rPr>
          <w:rFonts w:ascii="Times New Roman" w:hAnsi="Times New Roman" w:cs="Times New Roman"/>
          <w:sz w:val="24"/>
          <w:szCs w:val="24"/>
        </w:rPr>
        <w:t xml:space="preserve"> J, </w:t>
      </w:r>
      <w:proofErr w:type="spellStart"/>
      <w:r w:rsidRPr="006841DD">
        <w:rPr>
          <w:rFonts w:ascii="Times New Roman" w:hAnsi="Times New Roman" w:cs="Times New Roman"/>
          <w:sz w:val="24"/>
          <w:szCs w:val="24"/>
        </w:rPr>
        <w:t>Yrisarry</w:t>
      </w:r>
      <w:proofErr w:type="spellEnd"/>
      <w:r w:rsidRPr="006841DD">
        <w:rPr>
          <w:rFonts w:ascii="Times New Roman" w:hAnsi="Times New Roman" w:cs="Times New Roman"/>
          <w:sz w:val="24"/>
          <w:szCs w:val="24"/>
        </w:rPr>
        <w:t xml:space="preserve"> JB, Smith M. 2006. A recommendation on standardized surface resistance for hourly calculation of reference </w:t>
      </w:r>
      <w:proofErr w:type="spellStart"/>
      <w:r w:rsidRPr="006841DD">
        <w:rPr>
          <w:rFonts w:ascii="Times New Roman" w:hAnsi="Times New Roman" w:cs="Times New Roman"/>
          <w:sz w:val="24"/>
          <w:szCs w:val="24"/>
        </w:rPr>
        <w:t>ETo</w:t>
      </w:r>
      <w:proofErr w:type="spellEnd"/>
      <w:r w:rsidRPr="006841DD">
        <w:rPr>
          <w:rFonts w:ascii="Times New Roman" w:hAnsi="Times New Roman" w:cs="Times New Roman"/>
          <w:sz w:val="24"/>
          <w:szCs w:val="24"/>
        </w:rPr>
        <w:t xml:space="preserve"> by the FAO56 Penman-Monteith method. Agricultural Water Management 81: 1-22. </w:t>
      </w:r>
    </w:p>
    <w:p w:rsidR="00955D7C" w:rsidRPr="006841DD" w:rsidRDefault="00955D7C" w:rsidP="00955D7C">
      <w:pPr>
        <w:spacing w:after="0" w:line="240" w:lineRule="auto"/>
        <w:ind w:left="720" w:hanging="720"/>
        <w:jc w:val="both"/>
        <w:rPr>
          <w:rFonts w:ascii="Times New Roman" w:hAnsi="Times New Roman" w:cs="Times New Roman"/>
          <w:sz w:val="24"/>
          <w:szCs w:val="24"/>
        </w:rPr>
      </w:pPr>
      <w:r w:rsidRPr="006841DD">
        <w:rPr>
          <w:rFonts w:ascii="Times New Roman" w:hAnsi="Times New Roman" w:cs="Times New Roman"/>
          <w:sz w:val="24"/>
          <w:szCs w:val="24"/>
        </w:rPr>
        <w:t xml:space="preserve">Araya A, </w:t>
      </w:r>
      <w:proofErr w:type="spellStart"/>
      <w:r w:rsidRPr="006841DD">
        <w:rPr>
          <w:rFonts w:ascii="Times New Roman" w:hAnsi="Times New Roman" w:cs="Times New Roman"/>
          <w:sz w:val="24"/>
          <w:szCs w:val="24"/>
        </w:rPr>
        <w:t>Hoogenboom</w:t>
      </w:r>
      <w:proofErr w:type="spellEnd"/>
      <w:r w:rsidRPr="006841DD">
        <w:rPr>
          <w:rFonts w:ascii="Times New Roman" w:hAnsi="Times New Roman" w:cs="Times New Roman"/>
          <w:sz w:val="24"/>
          <w:szCs w:val="24"/>
        </w:rPr>
        <w:t xml:space="preserve"> G, </w:t>
      </w:r>
      <w:proofErr w:type="spellStart"/>
      <w:r w:rsidRPr="006841DD">
        <w:rPr>
          <w:rFonts w:ascii="Times New Roman" w:hAnsi="Times New Roman" w:cs="Times New Roman"/>
          <w:sz w:val="24"/>
          <w:szCs w:val="24"/>
        </w:rPr>
        <w:t>Luedeling</w:t>
      </w:r>
      <w:proofErr w:type="spellEnd"/>
      <w:r w:rsidRPr="006841DD">
        <w:rPr>
          <w:rFonts w:ascii="Times New Roman" w:hAnsi="Times New Roman" w:cs="Times New Roman"/>
          <w:sz w:val="24"/>
          <w:szCs w:val="24"/>
        </w:rPr>
        <w:t xml:space="preserve"> E, </w:t>
      </w:r>
      <w:proofErr w:type="spellStart"/>
      <w:r w:rsidRPr="006841DD">
        <w:rPr>
          <w:rFonts w:ascii="Times New Roman" w:hAnsi="Times New Roman" w:cs="Times New Roman"/>
          <w:sz w:val="24"/>
          <w:szCs w:val="24"/>
        </w:rPr>
        <w:t>Hadgu</w:t>
      </w:r>
      <w:proofErr w:type="spellEnd"/>
      <w:r w:rsidRPr="006841DD">
        <w:rPr>
          <w:rFonts w:ascii="Times New Roman" w:hAnsi="Times New Roman" w:cs="Times New Roman"/>
          <w:sz w:val="24"/>
          <w:szCs w:val="24"/>
        </w:rPr>
        <w:t xml:space="preserve"> KM, </w:t>
      </w:r>
      <w:proofErr w:type="spellStart"/>
      <w:r w:rsidRPr="006841DD">
        <w:rPr>
          <w:rFonts w:ascii="Times New Roman" w:hAnsi="Times New Roman" w:cs="Times New Roman"/>
          <w:sz w:val="24"/>
          <w:szCs w:val="24"/>
        </w:rPr>
        <w:t>Kisekka</w:t>
      </w:r>
      <w:proofErr w:type="spellEnd"/>
      <w:r w:rsidRPr="006841DD">
        <w:rPr>
          <w:rFonts w:ascii="Times New Roman" w:hAnsi="Times New Roman" w:cs="Times New Roman"/>
          <w:sz w:val="24"/>
          <w:szCs w:val="24"/>
        </w:rPr>
        <w:t xml:space="preserve"> I, </w:t>
      </w:r>
      <w:proofErr w:type="spellStart"/>
      <w:r w:rsidRPr="006841DD">
        <w:rPr>
          <w:rFonts w:ascii="Times New Roman" w:hAnsi="Times New Roman" w:cs="Times New Roman"/>
          <w:sz w:val="24"/>
          <w:szCs w:val="24"/>
        </w:rPr>
        <w:t>Martorano</w:t>
      </w:r>
      <w:proofErr w:type="spellEnd"/>
      <w:r w:rsidRPr="006841DD">
        <w:rPr>
          <w:rFonts w:ascii="Times New Roman" w:hAnsi="Times New Roman" w:cs="Times New Roman"/>
          <w:sz w:val="24"/>
          <w:szCs w:val="24"/>
        </w:rPr>
        <w:t xml:space="preserve"> LG. 2015. Assessment of maize growth and yield using crop models under present and future climate in southwestern Ethiopia. Agricultural and Forest Meteorology 214: 252-265. </w:t>
      </w:r>
    </w:p>
    <w:p w:rsidR="00955D7C" w:rsidRPr="006841DD" w:rsidRDefault="00955D7C" w:rsidP="00955D7C">
      <w:pPr>
        <w:spacing w:after="0" w:line="240" w:lineRule="auto"/>
        <w:ind w:left="720" w:hanging="720"/>
        <w:jc w:val="both"/>
        <w:rPr>
          <w:rFonts w:ascii="Times New Roman" w:hAnsi="Times New Roman" w:cs="Times New Roman"/>
          <w:sz w:val="24"/>
          <w:szCs w:val="24"/>
        </w:rPr>
      </w:pPr>
      <w:r w:rsidRPr="006841DD">
        <w:rPr>
          <w:rFonts w:ascii="Times New Roman" w:hAnsi="Times New Roman" w:cs="Times New Roman"/>
          <w:sz w:val="24"/>
          <w:szCs w:val="24"/>
        </w:rPr>
        <w:t xml:space="preserve">Araya A, </w:t>
      </w:r>
      <w:proofErr w:type="spellStart"/>
      <w:r w:rsidRPr="006841DD">
        <w:rPr>
          <w:rFonts w:ascii="Times New Roman" w:hAnsi="Times New Roman" w:cs="Times New Roman"/>
          <w:sz w:val="24"/>
          <w:szCs w:val="24"/>
        </w:rPr>
        <w:t>Keesstra</w:t>
      </w:r>
      <w:proofErr w:type="spellEnd"/>
      <w:r w:rsidRPr="006841DD">
        <w:rPr>
          <w:rFonts w:ascii="Times New Roman" w:hAnsi="Times New Roman" w:cs="Times New Roman"/>
          <w:sz w:val="24"/>
          <w:szCs w:val="24"/>
        </w:rPr>
        <w:t xml:space="preserve"> SD, </w:t>
      </w:r>
      <w:proofErr w:type="spellStart"/>
      <w:r w:rsidRPr="006841DD">
        <w:rPr>
          <w:rFonts w:ascii="Times New Roman" w:hAnsi="Times New Roman" w:cs="Times New Roman"/>
          <w:sz w:val="24"/>
          <w:szCs w:val="24"/>
        </w:rPr>
        <w:t>Stroosnijder</w:t>
      </w:r>
      <w:proofErr w:type="spellEnd"/>
      <w:r w:rsidRPr="006841DD">
        <w:rPr>
          <w:rFonts w:ascii="Times New Roman" w:hAnsi="Times New Roman" w:cs="Times New Roman"/>
          <w:sz w:val="24"/>
          <w:szCs w:val="24"/>
        </w:rPr>
        <w:t xml:space="preserve"> L. 2010. Simulating yield response to water of </w:t>
      </w:r>
      <w:proofErr w:type="spellStart"/>
      <w:r w:rsidRPr="006841DD">
        <w:rPr>
          <w:rFonts w:ascii="Times New Roman" w:hAnsi="Times New Roman" w:cs="Times New Roman"/>
          <w:sz w:val="24"/>
          <w:szCs w:val="24"/>
        </w:rPr>
        <w:t>Teff</w:t>
      </w:r>
      <w:proofErr w:type="spellEnd"/>
      <w:r w:rsidRPr="006841DD">
        <w:rPr>
          <w:rFonts w:ascii="Times New Roman" w:hAnsi="Times New Roman" w:cs="Times New Roman"/>
          <w:sz w:val="24"/>
          <w:szCs w:val="24"/>
        </w:rPr>
        <w:t xml:space="preserve"> (</w:t>
      </w:r>
      <w:proofErr w:type="spellStart"/>
      <w:r w:rsidRPr="006841DD">
        <w:rPr>
          <w:rFonts w:ascii="Times New Roman" w:hAnsi="Times New Roman" w:cs="Times New Roman"/>
          <w:sz w:val="24"/>
          <w:szCs w:val="24"/>
        </w:rPr>
        <w:t>Eragrostis</w:t>
      </w:r>
      <w:proofErr w:type="spellEnd"/>
      <w:r w:rsidRPr="006841DD">
        <w:rPr>
          <w:rFonts w:ascii="Times New Roman" w:hAnsi="Times New Roman" w:cs="Times New Roman"/>
          <w:sz w:val="24"/>
          <w:szCs w:val="24"/>
        </w:rPr>
        <w:t xml:space="preserve"> </w:t>
      </w:r>
      <w:proofErr w:type="spellStart"/>
      <w:r w:rsidRPr="006841DD">
        <w:rPr>
          <w:rFonts w:ascii="Times New Roman" w:hAnsi="Times New Roman" w:cs="Times New Roman"/>
          <w:sz w:val="24"/>
          <w:szCs w:val="24"/>
        </w:rPr>
        <w:t>tef</w:t>
      </w:r>
      <w:proofErr w:type="spellEnd"/>
      <w:r w:rsidRPr="006841DD">
        <w:rPr>
          <w:rFonts w:ascii="Times New Roman" w:hAnsi="Times New Roman" w:cs="Times New Roman"/>
          <w:sz w:val="24"/>
          <w:szCs w:val="24"/>
        </w:rPr>
        <w:t xml:space="preserve">) with FAO's </w:t>
      </w:r>
      <w:proofErr w:type="spellStart"/>
      <w:r w:rsidRPr="006841DD">
        <w:rPr>
          <w:rFonts w:ascii="Times New Roman" w:hAnsi="Times New Roman" w:cs="Times New Roman"/>
          <w:sz w:val="24"/>
          <w:szCs w:val="24"/>
        </w:rPr>
        <w:t>AquaCrop</w:t>
      </w:r>
      <w:proofErr w:type="spellEnd"/>
      <w:r w:rsidRPr="006841DD">
        <w:rPr>
          <w:rFonts w:ascii="Times New Roman" w:hAnsi="Times New Roman" w:cs="Times New Roman"/>
          <w:sz w:val="24"/>
          <w:szCs w:val="24"/>
        </w:rPr>
        <w:t xml:space="preserve"> model. Field Crops Research 116: 196-204</w:t>
      </w:r>
    </w:p>
    <w:p w:rsidR="00955D7C" w:rsidRPr="006841DD" w:rsidRDefault="00955D7C" w:rsidP="00955D7C">
      <w:pPr>
        <w:spacing w:after="0" w:line="240" w:lineRule="auto"/>
        <w:ind w:left="720" w:hanging="720"/>
        <w:jc w:val="both"/>
        <w:rPr>
          <w:rFonts w:ascii="Times New Roman" w:eastAsia="Calibri" w:hAnsi="Times New Roman" w:cs="Times New Roman"/>
          <w:color w:val="222222"/>
          <w:sz w:val="24"/>
          <w:szCs w:val="24"/>
          <w:shd w:val="clear" w:color="auto" w:fill="FFFFFF"/>
        </w:rPr>
      </w:pPr>
      <w:r w:rsidRPr="006841DD">
        <w:rPr>
          <w:rFonts w:ascii="Times New Roman" w:eastAsia="Calibri" w:hAnsi="Times New Roman" w:cs="Times New Roman"/>
          <w:color w:val="222222"/>
          <w:sz w:val="24"/>
          <w:szCs w:val="24"/>
          <w:shd w:val="clear" w:color="auto" w:fill="FFFFFF"/>
        </w:rPr>
        <w:t xml:space="preserve">Araya, A., G. </w:t>
      </w:r>
      <w:proofErr w:type="spellStart"/>
      <w:r w:rsidRPr="006841DD">
        <w:rPr>
          <w:rFonts w:ascii="Times New Roman" w:eastAsia="Calibri" w:hAnsi="Times New Roman" w:cs="Times New Roman"/>
          <w:color w:val="222222"/>
          <w:sz w:val="24"/>
          <w:szCs w:val="24"/>
          <w:shd w:val="clear" w:color="auto" w:fill="FFFFFF"/>
        </w:rPr>
        <w:t>Hoogenboom</w:t>
      </w:r>
      <w:proofErr w:type="spellEnd"/>
      <w:r w:rsidRPr="006841DD">
        <w:rPr>
          <w:rFonts w:ascii="Times New Roman" w:eastAsia="Calibri" w:hAnsi="Times New Roman" w:cs="Times New Roman"/>
          <w:color w:val="222222"/>
          <w:sz w:val="24"/>
          <w:szCs w:val="24"/>
          <w:shd w:val="clear" w:color="auto" w:fill="FFFFFF"/>
        </w:rPr>
        <w:t xml:space="preserve">, E. </w:t>
      </w:r>
      <w:proofErr w:type="spellStart"/>
      <w:r w:rsidRPr="006841DD">
        <w:rPr>
          <w:rFonts w:ascii="Times New Roman" w:eastAsia="Calibri" w:hAnsi="Times New Roman" w:cs="Times New Roman"/>
          <w:color w:val="222222"/>
          <w:sz w:val="24"/>
          <w:szCs w:val="24"/>
          <w:shd w:val="clear" w:color="auto" w:fill="FFFFFF"/>
        </w:rPr>
        <w:t>Luedeling</w:t>
      </w:r>
      <w:proofErr w:type="spellEnd"/>
      <w:r w:rsidRPr="006841DD">
        <w:rPr>
          <w:rFonts w:ascii="Times New Roman" w:eastAsia="Calibri" w:hAnsi="Times New Roman" w:cs="Times New Roman"/>
          <w:color w:val="222222"/>
          <w:sz w:val="24"/>
          <w:szCs w:val="24"/>
          <w:shd w:val="clear" w:color="auto" w:fill="FFFFFF"/>
        </w:rPr>
        <w:t xml:space="preserve">, </w:t>
      </w:r>
      <w:proofErr w:type="spellStart"/>
      <w:r w:rsidRPr="006841DD">
        <w:rPr>
          <w:rFonts w:ascii="Times New Roman" w:eastAsia="Calibri" w:hAnsi="Times New Roman" w:cs="Times New Roman"/>
          <w:color w:val="222222"/>
          <w:sz w:val="24"/>
          <w:szCs w:val="24"/>
          <w:shd w:val="clear" w:color="auto" w:fill="FFFFFF"/>
        </w:rPr>
        <w:t>Kiros</w:t>
      </w:r>
      <w:proofErr w:type="spellEnd"/>
      <w:r w:rsidRPr="006841DD">
        <w:rPr>
          <w:rFonts w:ascii="Times New Roman" w:eastAsia="Calibri" w:hAnsi="Times New Roman" w:cs="Times New Roman"/>
          <w:color w:val="222222"/>
          <w:sz w:val="24"/>
          <w:szCs w:val="24"/>
          <w:shd w:val="clear" w:color="auto" w:fill="FFFFFF"/>
        </w:rPr>
        <w:t xml:space="preserve"> M. </w:t>
      </w:r>
      <w:proofErr w:type="spellStart"/>
      <w:r w:rsidRPr="006841DD">
        <w:rPr>
          <w:rFonts w:ascii="Times New Roman" w:eastAsia="Calibri" w:hAnsi="Times New Roman" w:cs="Times New Roman"/>
          <w:color w:val="222222"/>
          <w:sz w:val="24"/>
          <w:szCs w:val="24"/>
          <w:shd w:val="clear" w:color="auto" w:fill="FFFFFF"/>
        </w:rPr>
        <w:t>Hadgu</w:t>
      </w:r>
      <w:proofErr w:type="spellEnd"/>
      <w:r w:rsidRPr="006841DD">
        <w:rPr>
          <w:rFonts w:ascii="Times New Roman" w:eastAsia="Calibri" w:hAnsi="Times New Roman" w:cs="Times New Roman"/>
          <w:color w:val="222222"/>
          <w:sz w:val="24"/>
          <w:szCs w:val="24"/>
          <w:shd w:val="clear" w:color="auto" w:fill="FFFFFF"/>
        </w:rPr>
        <w:t xml:space="preserve">, </w:t>
      </w:r>
      <w:proofErr w:type="spellStart"/>
      <w:r w:rsidRPr="006841DD">
        <w:rPr>
          <w:rFonts w:ascii="Times New Roman" w:eastAsia="Calibri" w:hAnsi="Times New Roman" w:cs="Times New Roman"/>
          <w:color w:val="222222"/>
          <w:sz w:val="24"/>
          <w:szCs w:val="24"/>
          <w:shd w:val="clear" w:color="auto" w:fill="FFFFFF"/>
        </w:rPr>
        <w:t>Isaya</w:t>
      </w:r>
      <w:proofErr w:type="spellEnd"/>
      <w:r w:rsidRPr="006841DD">
        <w:rPr>
          <w:rFonts w:ascii="Times New Roman" w:eastAsia="Calibri" w:hAnsi="Times New Roman" w:cs="Times New Roman"/>
          <w:color w:val="222222"/>
          <w:sz w:val="24"/>
          <w:szCs w:val="24"/>
          <w:shd w:val="clear" w:color="auto" w:fill="FFFFFF"/>
        </w:rPr>
        <w:t xml:space="preserve"> </w:t>
      </w:r>
      <w:proofErr w:type="spellStart"/>
      <w:r w:rsidRPr="006841DD">
        <w:rPr>
          <w:rFonts w:ascii="Times New Roman" w:eastAsia="Calibri" w:hAnsi="Times New Roman" w:cs="Times New Roman"/>
          <w:color w:val="222222"/>
          <w:sz w:val="24"/>
          <w:szCs w:val="24"/>
          <w:shd w:val="clear" w:color="auto" w:fill="FFFFFF"/>
        </w:rPr>
        <w:t>Kisekka</w:t>
      </w:r>
      <w:proofErr w:type="spellEnd"/>
      <w:r w:rsidRPr="006841DD">
        <w:rPr>
          <w:rFonts w:ascii="Times New Roman" w:eastAsia="Calibri" w:hAnsi="Times New Roman" w:cs="Times New Roman"/>
          <w:color w:val="222222"/>
          <w:sz w:val="24"/>
          <w:szCs w:val="24"/>
          <w:shd w:val="clear" w:color="auto" w:fill="FFFFFF"/>
        </w:rPr>
        <w:t xml:space="preserve">, and </w:t>
      </w:r>
      <w:proofErr w:type="spellStart"/>
      <w:r w:rsidRPr="006841DD">
        <w:rPr>
          <w:rFonts w:ascii="Times New Roman" w:eastAsia="Calibri" w:hAnsi="Times New Roman" w:cs="Times New Roman"/>
          <w:color w:val="222222"/>
          <w:sz w:val="24"/>
          <w:szCs w:val="24"/>
          <w:shd w:val="clear" w:color="auto" w:fill="FFFFFF"/>
        </w:rPr>
        <w:t>Lucieta</w:t>
      </w:r>
      <w:proofErr w:type="spellEnd"/>
      <w:r w:rsidRPr="006841DD">
        <w:rPr>
          <w:rFonts w:ascii="Times New Roman" w:eastAsia="Calibri" w:hAnsi="Times New Roman" w:cs="Times New Roman"/>
          <w:color w:val="222222"/>
          <w:sz w:val="24"/>
          <w:szCs w:val="24"/>
          <w:shd w:val="clear" w:color="auto" w:fill="FFFFFF"/>
        </w:rPr>
        <w:t xml:space="preserve"> G. </w:t>
      </w:r>
      <w:proofErr w:type="spellStart"/>
      <w:r w:rsidRPr="006841DD">
        <w:rPr>
          <w:rFonts w:ascii="Times New Roman" w:eastAsia="Calibri" w:hAnsi="Times New Roman" w:cs="Times New Roman"/>
          <w:color w:val="222222"/>
          <w:sz w:val="24"/>
          <w:szCs w:val="24"/>
          <w:shd w:val="clear" w:color="auto" w:fill="FFFFFF"/>
        </w:rPr>
        <w:t>Martorano</w:t>
      </w:r>
      <w:proofErr w:type="spellEnd"/>
      <w:r w:rsidRPr="006841DD">
        <w:rPr>
          <w:rFonts w:ascii="Times New Roman" w:eastAsia="Calibri" w:hAnsi="Times New Roman" w:cs="Times New Roman"/>
          <w:color w:val="222222"/>
          <w:sz w:val="24"/>
          <w:szCs w:val="24"/>
          <w:shd w:val="clear" w:color="auto" w:fill="FFFFFF"/>
        </w:rPr>
        <w:t>. "Assessment of maize growth and yield using crop models under present and future climate in southwestern Ethiopia." </w:t>
      </w:r>
      <w:r w:rsidRPr="006841DD">
        <w:rPr>
          <w:rFonts w:ascii="Times New Roman" w:eastAsia="Calibri" w:hAnsi="Times New Roman" w:cs="Times New Roman"/>
          <w:i/>
          <w:iCs/>
          <w:color w:val="222222"/>
          <w:sz w:val="24"/>
          <w:szCs w:val="24"/>
          <w:shd w:val="clear" w:color="auto" w:fill="FFFFFF"/>
        </w:rPr>
        <w:t>Agricultural and forest Meteorology</w:t>
      </w:r>
      <w:r w:rsidRPr="006841DD">
        <w:rPr>
          <w:rFonts w:ascii="Times New Roman" w:eastAsia="Calibri" w:hAnsi="Times New Roman" w:cs="Times New Roman"/>
          <w:color w:val="222222"/>
          <w:sz w:val="24"/>
          <w:szCs w:val="24"/>
          <w:shd w:val="clear" w:color="auto" w:fill="FFFFFF"/>
        </w:rPr>
        <w:t> 214 (2015): 252-265.</w:t>
      </w:r>
    </w:p>
    <w:p w:rsidR="00955D7C" w:rsidRPr="006841DD" w:rsidRDefault="00955D7C" w:rsidP="00955D7C">
      <w:pPr>
        <w:spacing w:after="0" w:line="240" w:lineRule="auto"/>
        <w:ind w:left="720" w:hanging="720"/>
        <w:jc w:val="both"/>
        <w:rPr>
          <w:rFonts w:ascii="Times New Roman" w:hAnsi="Times New Roman" w:cs="Times New Roman"/>
          <w:sz w:val="24"/>
          <w:szCs w:val="24"/>
        </w:rPr>
      </w:pPr>
      <w:proofErr w:type="spellStart"/>
      <w:r w:rsidRPr="006841DD">
        <w:rPr>
          <w:rFonts w:ascii="Times New Roman" w:hAnsi="Times New Roman" w:cs="Times New Roman"/>
          <w:sz w:val="24"/>
          <w:szCs w:val="24"/>
        </w:rPr>
        <w:t>Archontoulis</w:t>
      </w:r>
      <w:proofErr w:type="spellEnd"/>
      <w:r w:rsidRPr="006841DD">
        <w:rPr>
          <w:rFonts w:ascii="Times New Roman" w:hAnsi="Times New Roman" w:cs="Times New Roman"/>
          <w:sz w:val="24"/>
          <w:szCs w:val="24"/>
        </w:rPr>
        <w:t xml:space="preserve"> SV, </w:t>
      </w:r>
      <w:proofErr w:type="spellStart"/>
      <w:r w:rsidRPr="006841DD">
        <w:rPr>
          <w:rFonts w:ascii="Times New Roman" w:hAnsi="Times New Roman" w:cs="Times New Roman"/>
          <w:sz w:val="24"/>
          <w:szCs w:val="24"/>
        </w:rPr>
        <w:t>Miguez</w:t>
      </w:r>
      <w:proofErr w:type="spellEnd"/>
      <w:r w:rsidRPr="006841DD">
        <w:rPr>
          <w:rFonts w:ascii="Times New Roman" w:hAnsi="Times New Roman" w:cs="Times New Roman"/>
          <w:sz w:val="24"/>
          <w:szCs w:val="24"/>
        </w:rPr>
        <w:t xml:space="preserve"> FE, Moore KJ. 2014. Evaluating APSIM maize, soil water, soil nitrogen, manure, and soil temperature modules in the Midwestern United States. Agronomy Journal 106: 1025-1040.</w:t>
      </w:r>
    </w:p>
    <w:p w:rsidR="00955D7C" w:rsidRPr="006841DD" w:rsidRDefault="00955D7C" w:rsidP="00955D7C">
      <w:pPr>
        <w:spacing w:after="0" w:line="240" w:lineRule="auto"/>
        <w:ind w:left="720" w:hanging="720"/>
        <w:jc w:val="both"/>
        <w:rPr>
          <w:rFonts w:ascii="Times New Roman" w:hAnsi="Times New Roman" w:cs="Times New Roman"/>
          <w:sz w:val="24"/>
          <w:szCs w:val="24"/>
        </w:rPr>
      </w:pPr>
      <w:r w:rsidRPr="006841DD">
        <w:rPr>
          <w:rFonts w:ascii="Times New Roman" w:hAnsi="Times New Roman" w:cs="Times New Roman"/>
          <w:sz w:val="24"/>
          <w:szCs w:val="24"/>
        </w:rPr>
        <w:t>Arora VK, Singh H, Singh B. 2007. Analyzing wheat productivity responses to climatic, irrigation, and fertilizer-nitrogen regimes in a semi-arid sub-tropical environment using the CERES-Wheat model. Agricultural Water Management 94: 22-30.</w:t>
      </w:r>
    </w:p>
    <w:p w:rsidR="00955D7C" w:rsidRPr="006841DD" w:rsidRDefault="00955D7C" w:rsidP="00955D7C">
      <w:pPr>
        <w:spacing w:after="0" w:line="240" w:lineRule="auto"/>
        <w:ind w:left="720" w:hanging="720"/>
        <w:jc w:val="both"/>
        <w:rPr>
          <w:rFonts w:ascii="Times New Roman" w:eastAsia="Calibri" w:hAnsi="Times New Roman" w:cs="Times New Roman"/>
          <w:color w:val="222222"/>
          <w:sz w:val="24"/>
          <w:szCs w:val="24"/>
          <w:shd w:val="clear" w:color="auto" w:fill="FFFFFF"/>
        </w:rPr>
      </w:pPr>
      <w:r w:rsidRPr="006841DD">
        <w:rPr>
          <w:rFonts w:ascii="Times New Roman" w:eastAsia="Calibri" w:hAnsi="Times New Roman" w:cs="Times New Roman"/>
          <w:color w:val="222222"/>
          <w:sz w:val="24"/>
          <w:szCs w:val="24"/>
          <w:shd w:val="clear" w:color="auto" w:fill="FFFFFF"/>
        </w:rPr>
        <w:t xml:space="preserve">Arora, V. K., Boer, G. J., Christian, J. R., Curry, C. L., Denman, K. L., </w:t>
      </w:r>
      <w:proofErr w:type="spellStart"/>
      <w:r w:rsidRPr="006841DD">
        <w:rPr>
          <w:rFonts w:ascii="Times New Roman" w:eastAsia="Calibri" w:hAnsi="Times New Roman" w:cs="Times New Roman"/>
          <w:color w:val="222222"/>
          <w:sz w:val="24"/>
          <w:szCs w:val="24"/>
          <w:shd w:val="clear" w:color="auto" w:fill="FFFFFF"/>
        </w:rPr>
        <w:t>Zahariev</w:t>
      </w:r>
      <w:proofErr w:type="spellEnd"/>
      <w:r w:rsidRPr="006841DD">
        <w:rPr>
          <w:rFonts w:ascii="Times New Roman" w:eastAsia="Calibri" w:hAnsi="Times New Roman" w:cs="Times New Roman"/>
          <w:color w:val="222222"/>
          <w:sz w:val="24"/>
          <w:szCs w:val="24"/>
          <w:shd w:val="clear" w:color="auto" w:fill="FFFFFF"/>
        </w:rPr>
        <w:t xml:space="preserve">, K., ... &amp; Lee, W. G. (2009). The effect of terrestrial photosynthesis down regulation on the twentieth-century carbon budget simulated with the </w:t>
      </w:r>
      <w:proofErr w:type="spellStart"/>
      <w:r w:rsidRPr="006841DD">
        <w:rPr>
          <w:rFonts w:ascii="Times New Roman" w:eastAsia="Calibri" w:hAnsi="Times New Roman" w:cs="Times New Roman"/>
          <w:color w:val="222222"/>
          <w:sz w:val="24"/>
          <w:szCs w:val="24"/>
          <w:shd w:val="clear" w:color="auto" w:fill="FFFFFF"/>
        </w:rPr>
        <w:t>CCCma</w:t>
      </w:r>
      <w:proofErr w:type="spellEnd"/>
      <w:r w:rsidRPr="006841DD">
        <w:rPr>
          <w:rFonts w:ascii="Times New Roman" w:eastAsia="Calibri" w:hAnsi="Times New Roman" w:cs="Times New Roman"/>
          <w:color w:val="222222"/>
          <w:sz w:val="24"/>
          <w:szCs w:val="24"/>
          <w:shd w:val="clear" w:color="auto" w:fill="FFFFFF"/>
        </w:rPr>
        <w:t xml:space="preserve"> Earth System Model. </w:t>
      </w:r>
      <w:r w:rsidRPr="006841DD">
        <w:rPr>
          <w:rFonts w:ascii="Times New Roman" w:eastAsia="Calibri" w:hAnsi="Times New Roman" w:cs="Times New Roman"/>
          <w:i/>
          <w:iCs/>
          <w:color w:val="222222"/>
          <w:sz w:val="24"/>
          <w:szCs w:val="24"/>
          <w:shd w:val="clear" w:color="auto" w:fill="FFFFFF"/>
        </w:rPr>
        <w:t>Journal of Climate</w:t>
      </w:r>
      <w:r w:rsidRPr="006841DD">
        <w:rPr>
          <w:rFonts w:ascii="Times New Roman" w:eastAsia="Calibri" w:hAnsi="Times New Roman" w:cs="Times New Roman"/>
          <w:color w:val="222222"/>
          <w:sz w:val="24"/>
          <w:szCs w:val="24"/>
          <w:shd w:val="clear" w:color="auto" w:fill="FFFFFF"/>
        </w:rPr>
        <w:t>, </w:t>
      </w:r>
      <w:r w:rsidRPr="006841DD">
        <w:rPr>
          <w:rFonts w:ascii="Times New Roman" w:eastAsia="Calibri" w:hAnsi="Times New Roman" w:cs="Times New Roman"/>
          <w:i/>
          <w:iCs/>
          <w:color w:val="222222"/>
          <w:sz w:val="24"/>
          <w:szCs w:val="24"/>
          <w:shd w:val="clear" w:color="auto" w:fill="FFFFFF"/>
        </w:rPr>
        <w:t>22</w:t>
      </w:r>
      <w:r w:rsidRPr="006841DD">
        <w:rPr>
          <w:rFonts w:ascii="Times New Roman" w:eastAsia="Calibri" w:hAnsi="Times New Roman" w:cs="Times New Roman"/>
          <w:color w:val="222222"/>
          <w:sz w:val="24"/>
          <w:szCs w:val="24"/>
          <w:shd w:val="clear" w:color="auto" w:fill="FFFFFF"/>
        </w:rPr>
        <w:t>(22), 6066-6088.</w:t>
      </w:r>
    </w:p>
    <w:p w:rsidR="00955D7C" w:rsidRPr="006841DD" w:rsidRDefault="00955D7C" w:rsidP="00955D7C">
      <w:pPr>
        <w:spacing w:after="0" w:line="240" w:lineRule="auto"/>
        <w:ind w:left="720" w:hanging="720"/>
        <w:jc w:val="both"/>
        <w:rPr>
          <w:rFonts w:ascii="Times New Roman" w:hAnsi="Times New Roman" w:cs="Times New Roman"/>
          <w:sz w:val="24"/>
          <w:szCs w:val="24"/>
        </w:rPr>
      </w:pPr>
      <w:proofErr w:type="spellStart"/>
      <w:r w:rsidRPr="006841DD">
        <w:rPr>
          <w:rFonts w:ascii="Times New Roman" w:hAnsi="Times New Roman" w:cs="Times New Roman"/>
          <w:sz w:val="24"/>
          <w:szCs w:val="24"/>
        </w:rPr>
        <w:lastRenderedPageBreak/>
        <w:t>Asseng</w:t>
      </w:r>
      <w:proofErr w:type="spellEnd"/>
      <w:r w:rsidRPr="006841DD">
        <w:rPr>
          <w:rFonts w:ascii="Times New Roman" w:hAnsi="Times New Roman" w:cs="Times New Roman"/>
          <w:sz w:val="24"/>
          <w:szCs w:val="24"/>
        </w:rPr>
        <w:t xml:space="preserve"> S, Ewert F, </w:t>
      </w:r>
      <w:proofErr w:type="spellStart"/>
      <w:r w:rsidRPr="006841DD">
        <w:rPr>
          <w:rFonts w:ascii="Times New Roman" w:hAnsi="Times New Roman" w:cs="Times New Roman"/>
          <w:sz w:val="24"/>
          <w:szCs w:val="24"/>
        </w:rPr>
        <w:t>Martre</w:t>
      </w:r>
      <w:proofErr w:type="spellEnd"/>
      <w:r w:rsidRPr="006841DD">
        <w:rPr>
          <w:rFonts w:ascii="Times New Roman" w:hAnsi="Times New Roman" w:cs="Times New Roman"/>
          <w:sz w:val="24"/>
          <w:szCs w:val="24"/>
        </w:rPr>
        <w:t xml:space="preserve"> P, </w:t>
      </w:r>
      <w:proofErr w:type="spellStart"/>
      <w:r w:rsidRPr="006841DD">
        <w:rPr>
          <w:rFonts w:ascii="Times New Roman" w:hAnsi="Times New Roman" w:cs="Times New Roman"/>
          <w:sz w:val="24"/>
          <w:szCs w:val="24"/>
        </w:rPr>
        <w:t>Rötter</w:t>
      </w:r>
      <w:proofErr w:type="spellEnd"/>
      <w:r w:rsidRPr="006841DD">
        <w:rPr>
          <w:rFonts w:ascii="Times New Roman" w:hAnsi="Times New Roman" w:cs="Times New Roman"/>
          <w:sz w:val="24"/>
          <w:szCs w:val="24"/>
        </w:rPr>
        <w:t xml:space="preserve"> RP, Lobell DB, </w:t>
      </w:r>
      <w:proofErr w:type="spellStart"/>
      <w:r w:rsidRPr="006841DD">
        <w:rPr>
          <w:rFonts w:ascii="Times New Roman" w:hAnsi="Times New Roman" w:cs="Times New Roman"/>
          <w:sz w:val="24"/>
          <w:szCs w:val="24"/>
        </w:rPr>
        <w:t>Cammarano</w:t>
      </w:r>
      <w:proofErr w:type="spellEnd"/>
      <w:r w:rsidRPr="006841DD">
        <w:rPr>
          <w:rFonts w:ascii="Times New Roman" w:hAnsi="Times New Roman" w:cs="Times New Roman"/>
          <w:sz w:val="24"/>
          <w:szCs w:val="24"/>
        </w:rPr>
        <w:t xml:space="preserve"> D, Kimball BA, </w:t>
      </w:r>
      <w:proofErr w:type="spellStart"/>
      <w:r w:rsidRPr="006841DD">
        <w:rPr>
          <w:rFonts w:ascii="Times New Roman" w:hAnsi="Times New Roman" w:cs="Times New Roman"/>
          <w:sz w:val="24"/>
          <w:szCs w:val="24"/>
        </w:rPr>
        <w:t>Ottman</w:t>
      </w:r>
      <w:proofErr w:type="spellEnd"/>
      <w:r w:rsidRPr="006841DD">
        <w:rPr>
          <w:rFonts w:ascii="Times New Roman" w:hAnsi="Times New Roman" w:cs="Times New Roman"/>
          <w:sz w:val="24"/>
          <w:szCs w:val="24"/>
        </w:rPr>
        <w:t xml:space="preserve"> MJ, Wall GW, White JW, Reynolds MP. 2015. Rising temperatures reduce global wheat production. Nature Climate Change 5: 143-147. </w:t>
      </w:r>
    </w:p>
    <w:p w:rsidR="00955D7C" w:rsidRPr="006841DD" w:rsidRDefault="00955D7C" w:rsidP="00955D7C">
      <w:pPr>
        <w:spacing w:after="0" w:line="240" w:lineRule="auto"/>
        <w:ind w:left="720" w:hanging="720"/>
        <w:jc w:val="both"/>
        <w:rPr>
          <w:rFonts w:ascii="Times New Roman" w:eastAsia="Calibri" w:hAnsi="Times New Roman" w:cs="Times New Roman"/>
          <w:color w:val="222222"/>
          <w:sz w:val="24"/>
          <w:szCs w:val="24"/>
          <w:shd w:val="clear" w:color="auto" w:fill="FFFFFF"/>
        </w:rPr>
      </w:pPr>
      <w:proofErr w:type="spellStart"/>
      <w:r w:rsidRPr="006841DD">
        <w:rPr>
          <w:rFonts w:ascii="Times New Roman" w:eastAsia="Calibri" w:hAnsi="Times New Roman" w:cs="Times New Roman"/>
          <w:color w:val="222222"/>
          <w:sz w:val="24"/>
          <w:szCs w:val="24"/>
          <w:shd w:val="clear" w:color="auto" w:fill="FFFFFF"/>
        </w:rPr>
        <w:t>Bewket</w:t>
      </w:r>
      <w:proofErr w:type="spellEnd"/>
      <w:r w:rsidRPr="006841DD">
        <w:rPr>
          <w:rFonts w:ascii="Times New Roman" w:eastAsia="Calibri" w:hAnsi="Times New Roman" w:cs="Times New Roman"/>
          <w:color w:val="222222"/>
          <w:sz w:val="24"/>
          <w:szCs w:val="24"/>
          <w:shd w:val="clear" w:color="auto" w:fill="FFFFFF"/>
        </w:rPr>
        <w:t xml:space="preserve">, W., </w:t>
      </w:r>
      <w:proofErr w:type="spellStart"/>
      <w:r w:rsidRPr="006841DD">
        <w:rPr>
          <w:rFonts w:ascii="Times New Roman" w:eastAsia="Calibri" w:hAnsi="Times New Roman" w:cs="Times New Roman"/>
          <w:color w:val="222222"/>
          <w:sz w:val="24"/>
          <w:szCs w:val="24"/>
          <w:shd w:val="clear" w:color="auto" w:fill="FFFFFF"/>
        </w:rPr>
        <w:t>Radeny</w:t>
      </w:r>
      <w:proofErr w:type="spellEnd"/>
      <w:r w:rsidRPr="006841DD">
        <w:rPr>
          <w:rFonts w:ascii="Times New Roman" w:eastAsia="Calibri" w:hAnsi="Times New Roman" w:cs="Times New Roman"/>
          <w:color w:val="222222"/>
          <w:sz w:val="24"/>
          <w:szCs w:val="24"/>
          <w:shd w:val="clear" w:color="auto" w:fill="FFFFFF"/>
        </w:rPr>
        <w:t>, M., &amp; Mungai, C. (2015). Agricultural adaptation and institutional responses to climate change vulnerability in Ethiopia. </w:t>
      </w:r>
      <w:r w:rsidRPr="006841DD">
        <w:rPr>
          <w:rFonts w:ascii="Times New Roman" w:eastAsia="Calibri" w:hAnsi="Times New Roman" w:cs="Times New Roman"/>
          <w:i/>
          <w:iCs/>
          <w:color w:val="222222"/>
          <w:sz w:val="24"/>
          <w:szCs w:val="24"/>
          <w:shd w:val="clear" w:color="auto" w:fill="FFFFFF"/>
        </w:rPr>
        <w:t>CGIAR Research Program on Climate Change, Agriculture and Food Security (CCAFS): Copenhagen, Denmark</w:t>
      </w:r>
      <w:r w:rsidRPr="006841DD">
        <w:rPr>
          <w:rFonts w:ascii="Times New Roman" w:eastAsia="Calibri" w:hAnsi="Times New Roman" w:cs="Times New Roman"/>
          <w:color w:val="222222"/>
          <w:sz w:val="24"/>
          <w:szCs w:val="24"/>
          <w:shd w:val="clear" w:color="auto" w:fill="FFFFFF"/>
        </w:rPr>
        <w:t>.</w:t>
      </w:r>
    </w:p>
    <w:p w:rsidR="00955D7C" w:rsidRPr="006841DD" w:rsidRDefault="00955D7C" w:rsidP="00955D7C">
      <w:pPr>
        <w:spacing w:after="0" w:line="240" w:lineRule="auto"/>
        <w:ind w:left="720" w:hanging="720"/>
        <w:jc w:val="both"/>
        <w:rPr>
          <w:rFonts w:ascii="Times New Roman" w:eastAsia="Calibri" w:hAnsi="Times New Roman" w:cs="Times New Roman"/>
          <w:color w:val="222222"/>
          <w:sz w:val="24"/>
          <w:szCs w:val="24"/>
          <w:shd w:val="clear" w:color="auto" w:fill="FFFFFF"/>
        </w:rPr>
      </w:pPr>
      <w:r w:rsidRPr="006841DD">
        <w:rPr>
          <w:rFonts w:ascii="Times New Roman" w:eastAsia="Calibri" w:hAnsi="Times New Roman" w:cs="Times New Roman"/>
          <w:color w:val="222222"/>
          <w:sz w:val="24"/>
          <w:szCs w:val="24"/>
          <w:shd w:val="clear" w:color="auto" w:fill="FFFFFF"/>
        </w:rPr>
        <w:t xml:space="preserve">Cairns, S., </w:t>
      </w:r>
      <w:proofErr w:type="spellStart"/>
      <w:r w:rsidRPr="006841DD">
        <w:rPr>
          <w:rFonts w:ascii="Times New Roman" w:eastAsia="Calibri" w:hAnsi="Times New Roman" w:cs="Times New Roman"/>
          <w:color w:val="222222"/>
          <w:sz w:val="24"/>
          <w:szCs w:val="24"/>
          <w:shd w:val="clear" w:color="auto" w:fill="FFFFFF"/>
        </w:rPr>
        <w:t>Sloman</w:t>
      </w:r>
      <w:proofErr w:type="spellEnd"/>
      <w:r w:rsidRPr="006841DD">
        <w:rPr>
          <w:rFonts w:ascii="Times New Roman" w:eastAsia="Calibri" w:hAnsi="Times New Roman" w:cs="Times New Roman"/>
          <w:color w:val="222222"/>
          <w:sz w:val="24"/>
          <w:szCs w:val="24"/>
          <w:shd w:val="clear" w:color="auto" w:fill="FFFFFF"/>
        </w:rPr>
        <w:t xml:space="preserve">, L., Newson, C., </w:t>
      </w:r>
      <w:proofErr w:type="spellStart"/>
      <w:r w:rsidRPr="006841DD">
        <w:rPr>
          <w:rFonts w:ascii="Times New Roman" w:eastAsia="Calibri" w:hAnsi="Times New Roman" w:cs="Times New Roman"/>
          <w:color w:val="222222"/>
          <w:sz w:val="24"/>
          <w:szCs w:val="24"/>
          <w:shd w:val="clear" w:color="auto" w:fill="FFFFFF"/>
        </w:rPr>
        <w:t>Anable</w:t>
      </w:r>
      <w:proofErr w:type="spellEnd"/>
      <w:r w:rsidRPr="006841DD">
        <w:rPr>
          <w:rFonts w:ascii="Times New Roman" w:eastAsia="Calibri" w:hAnsi="Times New Roman" w:cs="Times New Roman"/>
          <w:color w:val="222222"/>
          <w:sz w:val="24"/>
          <w:szCs w:val="24"/>
          <w:shd w:val="clear" w:color="auto" w:fill="FFFFFF"/>
        </w:rPr>
        <w:t>, J., Kirkbride, A., &amp; Goodwin, P. (2004). Smarter choices-changing the way we travel.</w:t>
      </w:r>
    </w:p>
    <w:p w:rsidR="00955D7C" w:rsidRPr="006841DD" w:rsidRDefault="00955D7C" w:rsidP="00955D7C">
      <w:pPr>
        <w:spacing w:after="0" w:line="240" w:lineRule="auto"/>
        <w:ind w:left="720" w:hanging="720"/>
        <w:jc w:val="both"/>
        <w:rPr>
          <w:rFonts w:ascii="Times New Roman" w:eastAsia="Calibri" w:hAnsi="Times New Roman" w:cs="Times New Roman"/>
          <w:color w:val="222222"/>
          <w:sz w:val="24"/>
          <w:szCs w:val="24"/>
          <w:shd w:val="clear" w:color="auto" w:fill="FFFFFF"/>
        </w:rPr>
      </w:pPr>
      <w:proofErr w:type="spellStart"/>
      <w:r w:rsidRPr="006841DD">
        <w:rPr>
          <w:rFonts w:ascii="Times New Roman" w:eastAsia="Calibri" w:hAnsi="Times New Roman" w:cs="Times New Roman"/>
          <w:color w:val="222222"/>
          <w:sz w:val="24"/>
          <w:szCs w:val="24"/>
          <w:shd w:val="clear" w:color="auto" w:fill="FFFFFF"/>
        </w:rPr>
        <w:t>Corbeels</w:t>
      </w:r>
      <w:proofErr w:type="spellEnd"/>
      <w:r w:rsidRPr="006841DD">
        <w:rPr>
          <w:rFonts w:ascii="Times New Roman" w:eastAsia="Calibri" w:hAnsi="Times New Roman" w:cs="Times New Roman"/>
          <w:color w:val="222222"/>
          <w:sz w:val="24"/>
          <w:szCs w:val="24"/>
          <w:shd w:val="clear" w:color="auto" w:fill="FFFFFF"/>
        </w:rPr>
        <w:t xml:space="preserve">, M., </w:t>
      </w:r>
      <w:proofErr w:type="spellStart"/>
      <w:r w:rsidRPr="006841DD">
        <w:rPr>
          <w:rFonts w:ascii="Times New Roman" w:eastAsia="Calibri" w:hAnsi="Times New Roman" w:cs="Times New Roman"/>
          <w:color w:val="222222"/>
          <w:sz w:val="24"/>
          <w:szCs w:val="24"/>
          <w:shd w:val="clear" w:color="auto" w:fill="FFFFFF"/>
        </w:rPr>
        <w:t>Berre</w:t>
      </w:r>
      <w:proofErr w:type="spellEnd"/>
      <w:r w:rsidRPr="006841DD">
        <w:rPr>
          <w:rFonts w:ascii="Times New Roman" w:eastAsia="Calibri" w:hAnsi="Times New Roman" w:cs="Times New Roman"/>
          <w:color w:val="222222"/>
          <w:sz w:val="24"/>
          <w:szCs w:val="24"/>
          <w:shd w:val="clear" w:color="auto" w:fill="FFFFFF"/>
        </w:rPr>
        <w:t xml:space="preserve">, D., </w:t>
      </w:r>
      <w:proofErr w:type="spellStart"/>
      <w:r w:rsidRPr="006841DD">
        <w:rPr>
          <w:rFonts w:ascii="Times New Roman" w:eastAsia="Calibri" w:hAnsi="Times New Roman" w:cs="Times New Roman"/>
          <w:color w:val="222222"/>
          <w:sz w:val="24"/>
          <w:szCs w:val="24"/>
          <w:shd w:val="clear" w:color="auto" w:fill="FFFFFF"/>
        </w:rPr>
        <w:t>Rusinamhodzi</w:t>
      </w:r>
      <w:proofErr w:type="spellEnd"/>
      <w:r w:rsidRPr="006841DD">
        <w:rPr>
          <w:rFonts w:ascii="Times New Roman" w:eastAsia="Calibri" w:hAnsi="Times New Roman" w:cs="Times New Roman"/>
          <w:color w:val="222222"/>
          <w:sz w:val="24"/>
          <w:szCs w:val="24"/>
          <w:shd w:val="clear" w:color="auto" w:fill="FFFFFF"/>
        </w:rPr>
        <w:t>, L., &amp; Lopez-</w:t>
      </w:r>
      <w:proofErr w:type="spellStart"/>
      <w:r w:rsidRPr="006841DD">
        <w:rPr>
          <w:rFonts w:ascii="Times New Roman" w:eastAsia="Calibri" w:hAnsi="Times New Roman" w:cs="Times New Roman"/>
          <w:color w:val="222222"/>
          <w:sz w:val="24"/>
          <w:szCs w:val="24"/>
          <w:shd w:val="clear" w:color="auto" w:fill="FFFFFF"/>
        </w:rPr>
        <w:t>Ridaura</w:t>
      </w:r>
      <w:proofErr w:type="spellEnd"/>
      <w:r w:rsidRPr="006841DD">
        <w:rPr>
          <w:rFonts w:ascii="Times New Roman" w:eastAsia="Calibri" w:hAnsi="Times New Roman" w:cs="Times New Roman"/>
          <w:color w:val="222222"/>
          <w:sz w:val="24"/>
          <w:szCs w:val="24"/>
          <w:shd w:val="clear" w:color="auto" w:fill="FFFFFF"/>
        </w:rPr>
        <w:t>, S. (2018). Can we use crop modelling for identifying climate change adaptation options? </w:t>
      </w:r>
      <w:r w:rsidRPr="006841DD">
        <w:rPr>
          <w:rFonts w:ascii="Times New Roman" w:eastAsia="Calibri" w:hAnsi="Times New Roman" w:cs="Times New Roman"/>
          <w:i/>
          <w:iCs/>
          <w:color w:val="222222"/>
          <w:sz w:val="24"/>
          <w:szCs w:val="24"/>
          <w:shd w:val="clear" w:color="auto" w:fill="FFFFFF"/>
        </w:rPr>
        <w:t>Agricultural and Forest Meteorology</w:t>
      </w:r>
      <w:r w:rsidRPr="006841DD">
        <w:rPr>
          <w:rFonts w:ascii="Times New Roman" w:eastAsia="Calibri" w:hAnsi="Times New Roman" w:cs="Times New Roman"/>
          <w:color w:val="222222"/>
          <w:sz w:val="24"/>
          <w:szCs w:val="24"/>
          <w:shd w:val="clear" w:color="auto" w:fill="FFFFFF"/>
        </w:rPr>
        <w:t>, </w:t>
      </w:r>
      <w:r w:rsidRPr="006841DD">
        <w:rPr>
          <w:rFonts w:ascii="Times New Roman" w:eastAsia="Calibri" w:hAnsi="Times New Roman" w:cs="Times New Roman"/>
          <w:i/>
          <w:iCs/>
          <w:color w:val="222222"/>
          <w:sz w:val="24"/>
          <w:szCs w:val="24"/>
          <w:shd w:val="clear" w:color="auto" w:fill="FFFFFF"/>
        </w:rPr>
        <w:t>256</w:t>
      </w:r>
      <w:r w:rsidRPr="006841DD">
        <w:rPr>
          <w:rFonts w:ascii="Times New Roman" w:eastAsia="Calibri" w:hAnsi="Times New Roman" w:cs="Times New Roman"/>
          <w:color w:val="222222"/>
          <w:sz w:val="24"/>
          <w:szCs w:val="24"/>
          <w:shd w:val="clear" w:color="auto" w:fill="FFFFFF"/>
        </w:rPr>
        <w:t>, 46-52.</w:t>
      </w:r>
    </w:p>
    <w:p w:rsidR="00955D7C" w:rsidRPr="006841DD" w:rsidRDefault="00955D7C" w:rsidP="00955D7C">
      <w:pPr>
        <w:spacing w:after="0" w:line="240" w:lineRule="auto"/>
        <w:ind w:left="720" w:hanging="720"/>
        <w:jc w:val="both"/>
        <w:rPr>
          <w:rFonts w:ascii="Times New Roman" w:eastAsia="Calibri" w:hAnsi="Times New Roman" w:cs="Times New Roman"/>
          <w:color w:val="222222"/>
          <w:sz w:val="24"/>
          <w:szCs w:val="24"/>
          <w:shd w:val="clear" w:color="auto" w:fill="FFFFFF"/>
        </w:rPr>
      </w:pPr>
      <w:proofErr w:type="spellStart"/>
      <w:r w:rsidRPr="006841DD">
        <w:rPr>
          <w:rFonts w:ascii="Times New Roman" w:eastAsia="Calibri" w:hAnsi="Times New Roman" w:cs="Times New Roman"/>
          <w:color w:val="222222"/>
          <w:sz w:val="24"/>
          <w:szCs w:val="24"/>
          <w:shd w:val="clear" w:color="auto" w:fill="FFFFFF"/>
        </w:rPr>
        <w:t>Eshetu</w:t>
      </w:r>
      <w:proofErr w:type="spellEnd"/>
      <w:r w:rsidRPr="006841DD">
        <w:rPr>
          <w:rFonts w:ascii="Times New Roman" w:eastAsia="Calibri" w:hAnsi="Times New Roman" w:cs="Times New Roman"/>
          <w:color w:val="222222"/>
          <w:sz w:val="24"/>
          <w:szCs w:val="24"/>
          <w:shd w:val="clear" w:color="auto" w:fill="FFFFFF"/>
        </w:rPr>
        <w:t xml:space="preserve">, G., Johansson, T. P., &amp; </w:t>
      </w:r>
      <w:proofErr w:type="spellStart"/>
      <w:r w:rsidRPr="006841DD">
        <w:rPr>
          <w:rFonts w:ascii="Times New Roman" w:eastAsia="Calibri" w:hAnsi="Times New Roman" w:cs="Times New Roman"/>
          <w:color w:val="222222"/>
          <w:sz w:val="24"/>
          <w:szCs w:val="24"/>
          <w:shd w:val="clear" w:color="auto" w:fill="FFFFFF"/>
        </w:rPr>
        <w:t>Garedew</w:t>
      </w:r>
      <w:proofErr w:type="spellEnd"/>
      <w:r w:rsidRPr="006841DD">
        <w:rPr>
          <w:rFonts w:ascii="Times New Roman" w:eastAsia="Calibri" w:hAnsi="Times New Roman" w:cs="Times New Roman"/>
          <w:color w:val="222222"/>
          <w:sz w:val="24"/>
          <w:szCs w:val="24"/>
          <w:shd w:val="clear" w:color="auto" w:fill="FFFFFF"/>
        </w:rPr>
        <w:t xml:space="preserve">, W. (2016). Rainfall trend and variability analysis in the </w:t>
      </w:r>
      <w:proofErr w:type="spellStart"/>
      <w:r w:rsidRPr="006841DD">
        <w:rPr>
          <w:rFonts w:ascii="Times New Roman" w:eastAsia="Calibri" w:hAnsi="Times New Roman" w:cs="Times New Roman"/>
          <w:color w:val="222222"/>
          <w:sz w:val="24"/>
          <w:szCs w:val="24"/>
          <w:shd w:val="clear" w:color="auto" w:fill="FFFFFF"/>
        </w:rPr>
        <w:t>Setema-Gatira</w:t>
      </w:r>
      <w:proofErr w:type="spellEnd"/>
      <w:r w:rsidRPr="006841DD">
        <w:rPr>
          <w:rFonts w:ascii="Times New Roman" w:eastAsia="Calibri" w:hAnsi="Times New Roman" w:cs="Times New Roman"/>
          <w:color w:val="222222"/>
          <w:sz w:val="24"/>
          <w:szCs w:val="24"/>
          <w:shd w:val="clear" w:color="auto" w:fill="FFFFFF"/>
        </w:rPr>
        <w:t xml:space="preserve"> area of </w:t>
      </w:r>
      <w:proofErr w:type="spellStart"/>
      <w:r w:rsidRPr="006841DD">
        <w:rPr>
          <w:rFonts w:ascii="Times New Roman" w:eastAsia="Calibri" w:hAnsi="Times New Roman" w:cs="Times New Roman"/>
          <w:color w:val="222222"/>
          <w:sz w:val="24"/>
          <w:szCs w:val="24"/>
          <w:shd w:val="clear" w:color="auto" w:fill="FFFFFF"/>
        </w:rPr>
        <w:t>Jimma</w:t>
      </w:r>
      <w:proofErr w:type="spellEnd"/>
      <w:r w:rsidRPr="006841DD">
        <w:rPr>
          <w:rFonts w:ascii="Times New Roman" w:eastAsia="Calibri" w:hAnsi="Times New Roman" w:cs="Times New Roman"/>
          <w:color w:val="222222"/>
          <w:sz w:val="24"/>
          <w:szCs w:val="24"/>
          <w:shd w:val="clear" w:color="auto" w:fill="FFFFFF"/>
        </w:rPr>
        <w:t>, Southwestern Ethiopia. </w:t>
      </w:r>
      <w:r w:rsidRPr="006841DD">
        <w:rPr>
          <w:rFonts w:ascii="Times New Roman" w:eastAsia="Calibri" w:hAnsi="Times New Roman" w:cs="Times New Roman"/>
          <w:i/>
          <w:iCs/>
          <w:color w:val="222222"/>
          <w:sz w:val="24"/>
          <w:szCs w:val="24"/>
          <w:shd w:val="clear" w:color="auto" w:fill="FFFFFF"/>
        </w:rPr>
        <w:t>African Journal of Agricultural Research</w:t>
      </w:r>
      <w:r w:rsidRPr="006841DD">
        <w:rPr>
          <w:rFonts w:ascii="Times New Roman" w:eastAsia="Calibri" w:hAnsi="Times New Roman" w:cs="Times New Roman"/>
          <w:color w:val="222222"/>
          <w:sz w:val="24"/>
          <w:szCs w:val="24"/>
          <w:shd w:val="clear" w:color="auto" w:fill="FFFFFF"/>
        </w:rPr>
        <w:t>, </w:t>
      </w:r>
      <w:r w:rsidRPr="006841DD">
        <w:rPr>
          <w:rFonts w:ascii="Times New Roman" w:eastAsia="Calibri" w:hAnsi="Times New Roman" w:cs="Times New Roman"/>
          <w:i/>
          <w:iCs/>
          <w:color w:val="222222"/>
          <w:sz w:val="24"/>
          <w:szCs w:val="24"/>
          <w:shd w:val="clear" w:color="auto" w:fill="FFFFFF"/>
        </w:rPr>
        <w:t>11</w:t>
      </w:r>
      <w:r w:rsidRPr="006841DD">
        <w:rPr>
          <w:rFonts w:ascii="Times New Roman" w:eastAsia="Calibri" w:hAnsi="Times New Roman" w:cs="Times New Roman"/>
          <w:color w:val="222222"/>
          <w:sz w:val="24"/>
          <w:szCs w:val="24"/>
          <w:shd w:val="clear" w:color="auto" w:fill="FFFFFF"/>
        </w:rPr>
        <w:t>(32), 3037-3045.</w:t>
      </w:r>
    </w:p>
    <w:p w:rsidR="00955D7C" w:rsidRPr="006841DD" w:rsidRDefault="00955D7C" w:rsidP="00955D7C">
      <w:pPr>
        <w:spacing w:after="0" w:line="240" w:lineRule="auto"/>
        <w:ind w:left="720" w:hanging="720"/>
        <w:jc w:val="both"/>
        <w:rPr>
          <w:rFonts w:ascii="Times New Roman" w:hAnsi="Times New Roman" w:cs="Times New Roman"/>
          <w:sz w:val="24"/>
          <w:szCs w:val="24"/>
        </w:rPr>
      </w:pPr>
      <w:r w:rsidRPr="006841DD">
        <w:rPr>
          <w:rFonts w:ascii="Times New Roman" w:eastAsia="Calibri" w:hAnsi="Times New Roman" w:cs="Times New Roman"/>
          <w:color w:val="222222"/>
          <w:sz w:val="24"/>
          <w:szCs w:val="24"/>
          <w:shd w:val="clear" w:color="auto" w:fill="FFFFFF"/>
        </w:rPr>
        <w:t>FAO, F. A. O. S. T. A. T. (2018). Food and Agriculture Organization of the United Nations. </w:t>
      </w:r>
      <w:r w:rsidRPr="006841DD">
        <w:rPr>
          <w:rFonts w:ascii="Times New Roman" w:eastAsia="Calibri" w:hAnsi="Times New Roman" w:cs="Times New Roman"/>
          <w:i/>
          <w:iCs/>
          <w:color w:val="222222"/>
          <w:sz w:val="24"/>
          <w:szCs w:val="24"/>
          <w:shd w:val="clear" w:color="auto" w:fill="FFFFFF"/>
        </w:rPr>
        <w:t xml:space="preserve">Rome, URL: http://faostat. </w:t>
      </w:r>
      <w:proofErr w:type="spellStart"/>
      <w:r w:rsidRPr="006841DD">
        <w:rPr>
          <w:rFonts w:ascii="Times New Roman" w:eastAsia="Calibri" w:hAnsi="Times New Roman" w:cs="Times New Roman"/>
          <w:i/>
          <w:iCs/>
          <w:color w:val="222222"/>
          <w:sz w:val="24"/>
          <w:szCs w:val="24"/>
          <w:shd w:val="clear" w:color="auto" w:fill="FFFFFF"/>
        </w:rPr>
        <w:t>fao</w:t>
      </w:r>
      <w:proofErr w:type="spellEnd"/>
      <w:r w:rsidRPr="006841DD">
        <w:rPr>
          <w:rFonts w:ascii="Times New Roman" w:eastAsia="Calibri" w:hAnsi="Times New Roman" w:cs="Times New Roman"/>
          <w:i/>
          <w:iCs/>
          <w:color w:val="222222"/>
          <w:sz w:val="24"/>
          <w:szCs w:val="24"/>
          <w:shd w:val="clear" w:color="auto" w:fill="FFFFFF"/>
        </w:rPr>
        <w:t>. org</w:t>
      </w:r>
      <w:r w:rsidRPr="006841DD">
        <w:rPr>
          <w:rFonts w:ascii="Times New Roman" w:eastAsia="Calibri" w:hAnsi="Times New Roman" w:cs="Times New Roman"/>
          <w:color w:val="222222"/>
          <w:sz w:val="24"/>
          <w:szCs w:val="24"/>
          <w:shd w:val="clear" w:color="auto" w:fill="FFFFFF"/>
        </w:rPr>
        <w:t>, </w:t>
      </w:r>
      <w:r w:rsidRPr="006841DD">
        <w:rPr>
          <w:rFonts w:ascii="Times New Roman" w:eastAsia="Calibri" w:hAnsi="Times New Roman" w:cs="Times New Roman"/>
          <w:i/>
          <w:iCs/>
          <w:color w:val="222222"/>
          <w:sz w:val="24"/>
          <w:szCs w:val="24"/>
          <w:shd w:val="clear" w:color="auto" w:fill="FFFFFF"/>
        </w:rPr>
        <w:t>403</w:t>
      </w:r>
      <w:r w:rsidRPr="006841DD">
        <w:rPr>
          <w:rFonts w:ascii="Times New Roman" w:eastAsia="Calibri" w:hAnsi="Times New Roman" w:cs="Times New Roman"/>
          <w:color w:val="222222"/>
          <w:sz w:val="24"/>
          <w:szCs w:val="24"/>
          <w:shd w:val="clear" w:color="auto" w:fill="FFFFFF"/>
        </w:rPr>
        <w:t>.</w:t>
      </w:r>
    </w:p>
    <w:p w:rsidR="00955D7C" w:rsidRPr="006841DD" w:rsidRDefault="00955D7C" w:rsidP="00955D7C">
      <w:pPr>
        <w:spacing w:after="0" w:line="240" w:lineRule="auto"/>
        <w:ind w:left="720" w:hanging="720"/>
        <w:jc w:val="both"/>
        <w:rPr>
          <w:rFonts w:ascii="Times New Roman" w:eastAsia="Calibri" w:hAnsi="Times New Roman" w:cs="Times New Roman"/>
          <w:color w:val="222222"/>
          <w:sz w:val="24"/>
          <w:szCs w:val="24"/>
          <w:shd w:val="clear" w:color="auto" w:fill="FFFFFF"/>
        </w:rPr>
      </w:pPr>
      <w:r w:rsidRPr="006841DD">
        <w:rPr>
          <w:rFonts w:ascii="Times New Roman" w:eastAsia="Calibri" w:hAnsi="Times New Roman" w:cs="Times New Roman"/>
          <w:color w:val="222222"/>
          <w:sz w:val="24"/>
          <w:szCs w:val="24"/>
          <w:shd w:val="clear" w:color="auto" w:fill="FFFFFF"/>
        </w:rPr>
        <w:t>FAO. (2022). The state of the world's land and water resources for food and agriculture 2021. Systems at breaking point.</w:t>
      </w:r>
    </w:p>
    <w:p w:rsidR="00955D7C" w:rsidRPr="006841DD" w:rsidRDefault="00955D7C" w:rsidP="00955D7C">
      <w:pPr>
        <w:spacing w:after="0" w:line="240" w:lineRule="auto"/>
        <w:ind w:left="720" w:hanging="720"/>
        <w:jc w:val="both"/>
        <w:rPr>
          <w:rFonts w:ascii="Times New Roman" w:eastAsia="Calibri" w:hAnsi="Times New Roman" w:cs="Times New Roman"/>
          <w:color w:val="222222"/>
          <w:sz w:val="24"/>
          <w:szCs w:val="24"/>
          <w:shd w:val="clear" w:color="auto" w:fill="FFFFFF"/>
        </w:rPr>
      </w:pPr>
      <w:r w:rsidRPr="006841DD">
        <w:rPr>
          <w:rFonts w:ascii="Times New Roman" w:eastAsia="Calibri" w:hAnsi="Times New Roman" w:cs="Times New Roman"/>
          <w:color w:val="222222"/>
          <w:sz w:val="24"/>
          <w:szCs w:val="24"/>
          <w:shd w:val="clear" w:color="auto" w:fill="FFFFFF"/>
        </w:rPr>
        <w:t xml:space="preserve">Greaves, G. E., &amp; Wang, Y. M. (2016). Assessment of the FAO </w:t>
      </w:r>
      <w:proofErr w:type="spellStart"/>
      <w:r w:rsidRPr="006841DD">
        <w:rPr>
          <w:rFonts w:ascii="Times New Roman" w:eastAsia="Calibri" w:hAnsi="Times New Roman" w:cs="Times New Roman"/>
          <w:color w:val="222222"/>
          <w:sz w:val="24"/>
          <w:szCs w:val="24"/>
          <w:shd w:val="clear" w:color="auto" w:fill="FFFFFF"/>
        </w:rPr>
        <w:t>AquaCrop</w:t>
      </w:r>
      <w:proofErr w:type="spellEnd"/>
      <w:r w:rsidRPr="006841DD">
        <w:rPr>
          <w:rFonts w:ascii="Times New Roman" w:eastAsia="Calibri" w:hAnsi="Times New Roman" w:cs="Times New Roman"/>
          <w:color w:val="222222"/>
          <w:sz w:val="24"/>
          <w:szCs w:val="24"/>
          <w:shd w:val="clear" w:color="auto" w:fill="FFFFFF"/>
        </w:rPr>
        <w:t xml:space="preserve"> model for simulating maize growth and productivity under deficit irrigation in a tropical environment. </w:t>
      </w:r>
      <w:r w:rsidRPr="006841DD">
        <w:rPr>
          <w:rFonts w:ascii="Times New Roman" w:eastAsia="Calibri" w:hAnsi="Times New Roman" w:cs="Times New Roman"/>
          <w:i/>
          <w:iCs/>
          <w:color w:val="222222"/>
          <w:sz w:val="24"/>
          <w:szCs w:val="24"/>
          <w:shd w:val="clear" w:color="auto" w:fill="FFFFFF"/>
        </w:rPr>
        <w:t>Water</w:t>
      </w:r>
      <w:r w:rsidRPr="006841DD">
        <w:rPr>
          <w:rFonts w:ascii="Times New Roman" w:eastAsia="Calibri" w:hAnsi="Times New Roman" w:cs="Times New Roman"/>
          <w:color w:val="222222"/>
          <w:sz w:val="24"/>
          <w:szCs w:val="24"/>
          <w:shd w:val="clear" w:color="auto" w:fill="FFFFFF"/>
        </w:rPr>
        <w:t>, </w:t>
      </w:r>
      <w:r w:rsidRPr="006841DD">
        <w:rPr>
          <w:rFonts w:ascii="Times New Roman" w:eastAsia="Calibri" w:hAnsi="Times New Roman" w:cs="Times New Roman"/>
          <w:i/>
          <w:iCs/>
          <w:color w:val="222222"/>
          <w:sz w:val="24"/>
          <w:szCs w:val="24"/>
          <w:shd w:val="clear" w:color="auto" w:fill="FFFFFF"/>
        </w:rPr>
        <w:t>8</w:t>
      </w:r>
      <w:r w:rsidRPr="006841DD">
        <w:rPr>
          <w:rFonts w:ascii="Times New Roman" w:eastAsia="Calibri" w:hAnsi="Times New Roman" w:cs="Times New Roman"/>
          <w:color w:val="222222"/>
          <w:sz w:val="24"/>
          <w:szCs w:val="24"/>
          <w:shd w:val="clear" w:color="auto" w:fill="FFFFFF"/>
        </w:rPr>
        <w:t>(12), 557.</w:t>
      </w:r>
    </w:p>
    <w:p w:rsidR="00955D7C" w:rsidRPr="006841DD" w:rsidRDefault="00955D7C" w:rsidP="00955D7C">
      <w:pPr>
        <w:spacing w:after="0" w:line="240" w:lineRule="auto"/>
        <w:ind w:left="720" w:hanging="720"/>
        <w:jc w:val="both"/>
        <w:rPr>
          <w:rFonts w:ascii="Times New Roman" w:eastAsia="Calibri" w:hAnsi="Times New Roman" w:cs="Times New Roman"/>
          <w:color w:val="222222"/>
          <w:sz w:val="24"/>
          <w:szCs w:val="24"/>
          <w:shd w:val="clear" w:color="auto" w:fill="FFFFFF"/>
        </w:rPr>
      </w:pPr>
      <w:proofErr w:type="spellStart"/>
      <w:r w:rsidRPr="006841DD">
        <w:rPr>
          <w:rFonts w:ascii="Times New Roman" w:eastAsia="Calibri" w:hAnsi="Times New Roman" w:cs="Times New Roman"/>
          <w:color w:val="222222"/>
          <w:sz w:val="24"/>
          <w:szCs w:val="24"/>
          <w:shd w:val="clear" w:color="auto" w:fill="FFFFFF"/>
        </w:rPr>
        <w:t>Hoogenboom</w:t>
      </w:r>
      <w:proofErr w:type="spellEnd"/>
      <w:r w:rsidRPr="006841DD">
        <w:rPr>
          <w:rFonts w:ascii="Times New Roman" w:eastAsia="Calibri" w:hAnsi="Times New Roman" w:cs="Times New Roman"/>
          <w:color w:val="222222"/>
          <w:sz w:val="24"/>
          <w:szCs w:val="24"/>
          <w:shd w:val="clear" w:color="auto" w:fill="FFFFFF"/>
        </w:rPr>
        <w:t xml:space="preserve">, M. O., Campbell, D. A., </w:t>
      </w:r>
      <w:proofErr w:type="spellStart"/>
      <w:r w:rsidRPr="006841DD">
        <w:rPr>
          <w:rFonts w:ascii="Times New Roman" w:eastAsia="Calibri" w:hAnsi="Times New Roman" w:cs="Times New Roman"/>
          <w:color w:val="222222"/>
          <w:sz w:val="24"/>
          <w:szCs w:val="24"/>
          <w:shd w:val="clear" w:color="auto" w:fill="FFFFFF"/>
        </w:rPr>
        <w:t>Beraud</w:t>
      </w:r>
      <w:proofErr w:type="spellEnd"/>
      <w:r w:rsidRPr="006841DD">
        <w:rPr>
          <w:rFonts w:ascii="Times New Roman" w:eastAsia="Calibri" w:hAnsi="Times New Roman" w:cs="Times New Roman"/>
          <w:color w:val="222222"/>
          <w:sz w:val="24"/>
          <w:szCs w:val="24"/>
          <w:shd w:val="clear" w:color="auto" w:fill="FFFFFF"/>
        </w:rPr>
        <w:t xml:space="preserve">, E., </w:t>
      </w:r>
      <w:proofErr w:type="spellStart"/>
      <w:r w:rsidRPr="006841DD">
        <w:rPr>
          <w:rFonts w:ascii="Times New Roman" w:eastAsia="Calibri" w:hAnsi="Times New Roman" w:cs="Times New Roman"/>
          <w:color w:val="222222"/>
          <w:sz w:val="24"/>
          <w:szCs w:val="24"/>
          <w:shd w:val="clear" w:color="auto" w:fill="FFFFFF"/>
        </w:rPr>
        <w:t>DeZeeuw</w:t>
      </w:r>
      <w:proofErr w:type="spellEnd"/>
      <w:r w:rsidRPr="006841DD">
        <w:rPr>
          <w:rFonts w:ascii="Times New Roman" w:eastAsia="Calibri" w:hAnsi="Times New Roman" w:cs="Times New Roman"/>
          <w:color w:val="222222"/>
          <w:sz w:val="24"/>
          <w:szCs w:val="24"/>
          <w:shd w:val="clear" w:color="auto" w:fill="FFFFFF"/>
        </w:rPr>
        <w:t>, K., &amp; Ferrier-</w:t>
      </w:r>
      <w:proofErr w:type="spellStart"/>
      <w:r w:rsidRPr="006841DD">
        <w:rPr>
          <w:rFonts w:ascii="Times New Roman" w:eastAsia="Calibri" w:hAnsi="Times New Roman" w:cs="Times New Roman"/>
          <w:color w:val="222222"/>
          <w:sz w:val="24"/>
          <w:szCs w:val="24"/>
          <w:shd w:val="clear" w:color="auto" w:fill="FFFFFF"/>
        </w:rPr>
        <w:t>Pagès</w:t>
      </w:r>
      <w:proofErr w:type="spellEnd"/>
      <w:r w:rsidRPr="006841DD">
        <w:rPr>
          <w:rFonts w:ascii="Times New Roman" w:eastAsia="Calibri" w:hAnsi="Times New Roman" w:cs="Times New Roman"/>
          <w:color w:val="222222"/>
          <w:sz w:val="24"/>
          <w:szCs w:val="24"/>
          <w:shd w:val="clear" w:color="auto" w:fill="FFFFFF"/>
        </w:rPr>
        <w:t>, C. (2012). Effects of light, food availability and temperature stress on the function of photosystem II and photosystem I of coral symbionts. </w:t>
      </w:r>
      <w:proofErr w:type="spellStart"/>
      <w:r w:rsidRPr="006841DD">
        <w:rPr>
          <w:rFonts w:ascii="Times New Roman" w:eastAsia="Calibri" w:hAnsi="Times New Roman" w:cs="Times New Roman"/>
          <w:i/>
          <w:iCs/>
          <w:color w:val="222222"/>
          <w:sz w:val="24"/>
          <w:szCs w:val="24"/>
          <w:shd w:val="clear" w:color="auto" w:fill="FFFFFF"/>
        </w:rPr>
        <w:t>PLoS</w:t>
      </w:r>
      <w:proofErr w:type="spellEnd"/>
      <w:r w:rsidRPr="006841DD">
        <w:rPr>
          <w:rFonts w:ascii="Times New Roman" w:eastAsia="Calibri" w:hAnsi="Times New Roman" w:cs="Times New Roman"/>
          <w:i/>
          <w:iCs/>
          <w:color w:val="222222"/>
          <w:sz w:val="24"/>
          <w:szCs w:val="24"/>
          <w:shd w:val="clear" w:color="auto" w:fill="FFFFFF"/>
        </w:rPr>
        <w:t xml:space="preserve"> one</w:t>
      </w:r>
      <w:r w:rsidRPr="006841DD">
        <w:rPr>
          <w:rFonts w:ascii="Times New Roman" w:eastAsia="Calibri" w:hAnsi="Times New Roman" w:cs="Times New Roman"/>
          <w:color w:val="222222"/>
          <w:sz w:val="24"/>
          <w:szCs w:val="24"/>
          <w:shd w:val="clear" w:color="auto" w:fill="FFFFFF"/>
        </w:rPr>
        <w:t>, </w:t>
      </w:r>
      <w:r w:rsidRPr="006841DD">
        <w:rPr>
          <w:rFonts w:ascii="Times New Roman" w:eastAsia="Calibri" w:hAnsi="Times New Roman" w:cs="Times New Roman"/>
          <w:i/>
          <w:iCs/>
          <w:color w:val="222222"/>
          <w:sz w:val="24"/>
          <w:szCs w:val="24"/>
          <w:shd w:val="clear" w:color="auto" w:fill="FFFFFF"/>
        </w:rPr>
        <w:t>7</w:t>
      </w:r>
      <w:r w:rsidRPr="006841DD">
        <w:rPr>
          <w:rFonts w:ascii="Times New Roman" w:eastAsia="Calibri" w:hAnsi="Times New Roman" w:cs="Times New Roman"/>
          <w:color w:val="222222"/>
          <w:sz w:val="24"/>
          <w:szCs w:val="24"/>
          <w:shd w:val="clear" w:color="auto" w:fill="FFFFFF"/>
        </w:rPr>
        <w:t>(1), e30167.</w:t>
      </w:r>
    </w:p>
    <w:p w:rsidR="00955D7C" w:rsidRPr="006841DD" w:rsidRDefault="00955D7C" w:rsidP="00955D7C">
      <w:pPr>
        <w:spacing w:after="0" w:line="240" w:lineRule="auto"/>
        <w:ind w:left="720" w:hanging="720"/>
        <w:jc w:val="both"/>
        <w:rPr>
          <w:rFonts w:ascii="Times New Roman" w:eastAsia="Calibri" w:hAnsi="Times New Roman" w:cs="Times New Roman"/>
          <w:color w:val="222222"/>
          <w:sz w:val="24"/>
          <w:szCs w:val="24"/>
          <w:shd w:val="clear" w:color="auto" w:fill="FFFFFF"/>
        </w:rPr>
      </w:pPr>
      <w:r w:rsidRPr="006841DD">
        <w:rPr>
          <w:rFonts w:ascii="Times New Roman" w:eastAsia="Calibri" w:hAnsi="Times New Roman" w:cs="Times New Roman"/>
          <w:color w:val="222222"/>
          <w:sz w:val="24"/>
          <w:szCs w:val="24"/>
          <w:shd w:val="clear" w:color="auto" w:fill="FFFFFF"/>
        </w:rPr>
        <w:t xml:space="preserve">Jones, J. W., </w:t>
      </w:r>
      <w:proofErr w:type="spellStart"/>
      <w:r w:rsidRPr="006841DD">
        <w:rPr>
          <w:rFonts w:ascii="Times New Roman" w:eastAsia="Calibri" w:hAnsi="Times New Roman" w:cs="Times New Roman"/>
          <w:color w:val="222222"/>
          <w:sz w:val="24"/>
          <w:szCs w:val="24"/>
          <w:shd w:val="clear" w:color="auto" w:fill="FFFFFF"/>
        </w:rPr>
        <w:t>Hoogenboom</w:t>
      </w:r>
      <w:proofErr w:type="spellEnd"/>
      <w:r w:rsidRPr="006841DD">
        <w:rPr>
          <w:rFonts w:ascii="Times New Roman" w:eastAsia="Calibri" w:hAnsi="Times New Roman" w:cs="Times New Roman"/>
          <w:color w:val="222222"/>
          <w:sz w:val="24"/>
          <w:szCs w:val="24"/>
          <w:shd w:val="clear" w:color="auto" w:fill="FFFFFF"/>
        </w:rPr>
        <w:t xml:space="preserve">, G., Porter, C. H., </w:t>
      </w:r>
      <w:proofErr w:type="spellStart"/>
      <w:r w:rsidRPr="006841DD">
        <w:rPr>
          <w:rFonts w:ascii="Times New Roman" w:eastAsia="Calibri" w:hAnsi="Times New Roman" w:cs="Times New Roman"/>
          <w:color w:val="222222"/>
          <w:sz w:val="24"/>
          <w:szCs w:val="24"/>
          <w:shd w:val="clear" w:color="auto" w:fill="FFFFFF"/>
        </w:rPr>
        <w:t>Boote</w:t>
      </w:r>
      <w:proofErr w:type="spellEnd"/>
      <w:r w:rsidRPr="006841DD">
        <w:rPr>
          <w:rFonts w:ascii="Times New Roman" w:eastAsia="Calibri" w:hAnsi="Times New Roman" w:cs="Times New Roman"/>
          <w:color w:val="222222"/>
          <w:sz w:val="24"/>
          <w:szCs w:val="24"/>
          <w:shd w:val="clear" w:color="auto" w:fill="FFFFFF"/>
        </w:rPr>
        <w:t xml:space="preserve">, K. J., </w:t>
      </w:r>
      <w:proofErr w:type="spellStart"/>
      <w:r w:rsidRPr="006841DD">
        <w:rPr>
          <w:rFonts w:ascii="Times New Roman" w:eastAsia="Calibri" w:hAnsi="Times New Roman" w:cs="Times New Roman"/>
          <w:color w:val="222222"/>
          <w:sz w:val="24"/>
          <w:szCs w:val="24"/>
          <w:shd w:val="clear" w:color="auto" w:fill="FFFFFF"/>
        </w:rPr>
        <w:t>Batchelor</w:t>
      </w:r>
      <w:proofErr w:type="spellEnd"/>
      <w:r w:rsidRPr="006841DD">
        <w:rPr>
          <w:rFonts w:ascii="Times New Roman" w:eastAsia="Calibri" w:hAnsi="Times New Roman" w:cs="Times New Roman"/>
          <w:color w:val="222222"/>
          <w:sz w:val="24"/>
          <w:szCs w:val="24"/>
          <w:shd w:val="clear" w:color="auto" w:fill="FFFFFF"/>
        </w:rPr>
        <w:t>, W. D., Hunt, L. A., ... &amp; Ritchie, J. T. (2003). The DSSAT cropping system model. </w:t>
      </w:r>
      <w:r w:rsidRPr="006841DD">
        <w:rPr>
          <w:rFonts w:ascii="Times New Roman" w:eastAsia="Calibri" w:hAnsi="Times New Roman" w:cs="Times New Roman"/>
          <w:i/>
          <w:iCs/>
          <w:color w:val="222222"/>
          <w:sz w:val="24"/>
          <w:szCs w:val="24"/>
          <w:shd w:val="clear" w:color="auto" w:fill="FFFFFF"/>
        </w:rPr>
        <w:t>European journal of agronomy</w:t>
      </w:r>
      <w:r w:rsidRPr="006841DD">
        <w:rPr>
          <w:rFonts w:ascii="Times New Roman" w:eastAsia="Calibri" w:hAnsi="Times New Roman" w:cs="Times New Roman"/>
          <w:color w:val="222222"/>
          <w:sz w:val="24"/>
          <w:szCs w:val="24"/>
          <w:shd w:val="clear" w:color="auto" w:fill="FFFFFF"/>
        </w:rPr>
        <w:t>, </w:t>
      </w:r>
      <w:r w:rsidRPr="006841DD">
        <w:rPr>
          <w:rFonts w:ascii="Times New Roman" w:eastAsia="Calibri" w:hAnsi="Times New Roman" w:cs="Times New Roman"/>
          <w:i/>
          <w:iCs/>
          <w:color w:val="222222"/>
          <w:sz w:val="24"/>
          <w:szCs w:val="24"/>
          <w:shd w:val="clear" w:color="auto" w:fill="FFFFFF"/>
        </w:rPr>
        <w:t>18</w:t>
      </w:r>
      <w:r w:rsidRPr="006841DD">
        <w:rPr>
          <w:rFonts w:ascii="Times New Roman" w:eastAsia="Calibri" w:hAnsi="Times New Roman" w:cs="Times New Roman"/>
          <w:color w:val="222222"/>
          <w:sz w:val="24"/>
          <w:szCs w:val="24"/>
          <w:shd w:val="clear" w:color="auto" w:fill="FFFFFF"/>
        </w:rPr>
        <w:t>(3-4), 235-265.</w:t>
      </w:r>
    </w:p>
    <w:p w:rsidR="00955D7C" w:rsidRPr="006841DD" w:rsidRDefault="00955D7C" w:rsidP="00955D7C">
      <w:pPr>
        <w:spacing w:after="0" w:line="240" w:lineRule="auto"/>
        <w:ind w:left="720" w:hanging="720"/>
        <w:jc w:val="both"/>
        <w:rPr>
          <w:rFonts w:ascii="Times New Roman" w:eastAsia="Calibri" w:hAnsi="Times New Roman" w:cs="Times New Roman"/>
          <w:color w:val="222222"/>
          <w:sz w:val="24"/>
          <w:szCs w:val="24"/>
          <w:shd w:val="clear" w:color="auto" w:fill="FFFFFF"/>
        </w:rPr>
      </w:pPr>
      <w:r w:rsidRPr="006841DD">
        <w:rPr>
          <w:rFonts w:ascii="Times New Roman" w:eastAsia="Calibri" w:hAnsi="Times New Roman" w:cs="Times New Roman"/>
          <w:color w:val="222222"/>
          <w:sz w:val="24"/>
          <w:szCs w:val="24"/>
          <w:shd w:val="clear" w:color="auto" w:fill="FFFFFF"/>
        </w:rPr>
        <w:t xml:space="preserve">Kassie, </w:t>
      </w:r>
      <w:proofErr w:type="spellStart"/>
      <w:r w:rsidRPr="006841DD">
        <w:rPr>
          <w:rFonts w:ascii="Times New Roman" w:eastAsia="Calibri" w:hAnsi="Times New Roman" w:cs="Times New Roman"/>
          <w:color w:val="222222"/>
          <w:sz w:val="24"/>
          <w:szCs w:val="24"/>
          <w:shd w:val="clear" w:color="auto" w:fill="FFFFFF"/>
        </w:rPr>
        <w:t>Menale</w:t>
      </w:r>
      <w:proofErr w:type="spellEnd"/>
      <w:r w:rsidRPr="006841DD">
        <w:rPr>
          <w:rFonts w:ascii="Times New Roman" w:eastAsia="Calibri" w:hAnsi="Times New Roman" w:cs="Times New Roman"/>
          <w:color w:val="222222"/>
          <w:sz w:val="24"/>
          <w:szCs w:val="24"/>
          <w:shd w:val="clear" w:color="auto" w:fill="FFFFFF"/>
        </w:rPr>
        <w:t xml:space="preserve">, Moti </w:t>
      </w:r>
      <w:proofErr w:type="spellStart"/>
      <w:r w:rsidRPr="006841DD">
        <w:rPr>
          <w:rFonts w:ascii="Times New Roman" w:eastAsia="Calibri" w:hAnsi="Times New Roman" w:cs="Times New Roman"/>
          <w:color w:val="222222"/>
          <w:sz w:val="24"/>
          <w:szCs w:val="24"/>
          <w:shd w:val="clear" w:color="auto" w:fill="FFFFFF"/>
        </w:rPr>
        <w:t>Jaleta</w:t>
      </w:r>
      <w:proofErr w:type="spellEnd"/>
      <w:r w:rsidRPr="006841DD">
        <w:rPr>
          <w:rFonts w:ascii="Times New Roman" w:eastAsia="Calibri" w:hAnsi="Times New Roman" w:cs="Times New Roman"/>
          <w:color w:val="222222"/>
          <w:sz w:val="24"/>
          <w:szCs w:val="24"/>
          <w:shd w:val="clear" w:color="auto" w:fill="FFFFFF"/>
        </w:rPr>
        <w:t xml:space="preserve">, and Alessandra </w:t>
      </w:r>
      <w:proofErr w:type="spellStart"/>
      <w:r w:rsidRPr="006841DD">
        <w:rPr>
          <w:rFonts w:ascii="Times New Roman" w:eastAsia="Calibri" w:hAnsi="Times New Roman" w:cs="Times New Roman"/>
          <w:color w:val="222222"/>
          <w:sz w:val="24"/>
          <w:szCs w:val="24"/>
          <w:shd w:val="clear" w:color="auto" w:fill="FFFFFF"/>
        </w:rPr>
        <w:t>Mattei</w:t>
      </w:r>
      <w:proofErr w:type="spellEnd"/>
      <w:r w:rsidRPr="006841DD">
        <w:rPr>
          <w:rFonts w:ascii="Times New Roman" w:eastAsia="Calibri" w:hAnsi="Times New Roman" w:cs="Times New Roman"/>
          <w:color w:val="222222"/>
          <w:sz w:val="24"/>
          <w:szCs w:val="24"/>
          <w:shd w:val="clear" w:color="auto" w:fill="FFFFFF"/>
        </w:rPr>
        <w:t>. "Evaluating the impact of improved maize varieties on food security in Rural Tanzania: Evidence from a continuous treatment approach." </w:t>
      </w:r>
      <w:r w:rsidRPr="006841DD">
        <w:rPr>
          <w:rFonts w:ascii="Times New Roman" w:eastAsia="Calibri" w:hAnsi="Times New Roman" w:cs="Times New Roman"/>
          <w:i/>
          <w:iCs/>
          <w:color w:val="222222"/>
          <w:sz w:val="24"/>
          <w:szCs w:val="24"/>
          <w:shd w:val="clear" w:color="auto" w:fill="FFFFFF"/>
        </w:rPr>
        <w:t>Food Security</w:t>
      </w:r>
      <w:r w:rsidRPr="006841DD">
        <w:rPr>
          <w:rFonts w:ascii="Times New Roman" w:eastAsia="Calibri" w:hAnsi="Times New Roman" w:cs="Times New Roman"/>
          <w:color w:val="222222"/>
          <w:sz w:val="24"/>
          <w:szCs w:val="24"/>
          <w:shd w:val="clear" w:color="auto" w:fill="FFFFFF"/>
        </w:rPr>
        <w:t> 6 (2014): 217-230.</w:t>
      </w:r>
    </w:p>
    <w:p w:rsidR="00955D7C" w:rsidRPr="006841DD" w:rsidRDefault="00955D7C" w:rsidP="00955D7C">
      <w:pPr>
        <w:spacing w:after="0" w:line="240" w:lineRule="auto"/>
        <w:ind w:left="720" w:hanging="720"/>
        <w:jc w:val="both"/>
        <w:rPr>
          <w:rFonts w:ascii="Times New Roman" w:eastAsia="Calibri" w:hAnsi="Times New Roman" w:cs="Times New Roman"/>
          <w:color w:val="222222"/>
          <w:sz w:val="24"/>
          <w:szCs w:val="24"/>
          <w:shd w:val="clear" w:color="auto" w:fill="FFFFFF"/>
        </w:rPr>
      </w:pPr>
      <w:r w:rsidRPr="006841DD">
        <w:rPr>
          <w:rFonts w:ascii="Times New Roman" w:eastAsia="Calibri" w:hAnsi="Times New Roman" w:cs="Times New Roman"/>
          <w:color w:val="222222"/>
          <w:sz w:val="24"/>
          <w:szCs w:val="24"/>
          <w:shd w:val="clear" w:color="auto" w:fill="FFFFFF"/>
        </w:rPr>
        <w:t xml:space="preserve">Krell, N. T., Giroux, S. A., Guido, Z., Hannah, C., </w:t>
      </w:r>
      <w:proofErr w:type="spellStart"/>
      <w:r w:rsidRPr="006841DD">
        <w:rPr>
          <w:rFonts w:ascii="Times New Roman" w:eastAsia="Calibri" w:hAnsi="Times New Roman" w:cs="Times New Roman"/>
          <w:color w:val="222222"/>
          <w:sz w:val="24"/>
          <w:szCs w:val="24"/>
          <w:shd w:val="clear" w:color="auto" w:fill="FFFFFF"/>
        </w:rPr>
        <w:t>Lopus</w:t>
      </w:r>
      <w:proofErr w:type="spellEnd"/>
      <w:r w:rsidRPr="006841DD">
        <w:rPr>
          <w:rFonts w:ascii="Times New Roman" w:eastAsia="Calibri" w:hAnsi="Times New Roman" w:cs="Times New Roman"/>
          <w:color w:val="222222"/>
          <w:sz w:val="24"/>
          <w:szCs w:val="24"/>
          <w:shd w:val="clear" w:color="auto" w:fill="FFFFFF"/>
        </w:rPr>
        <w:t>, S. E., Caylor, K. K., &amp; Evans, T. P. (2021). Smallholder farmers' use of mobile phone services in central Kenya. </w:t>
      </w:r>
      <w:r w:rsidRPr="006841DD">
        <w:rPr>
          <w:rFonts w:ascii="Times New Roman" w:eastAsia="Calibri" w:hAnsi="Times New Roman" w:cs="Times New Roman"/>
          <w:i/>
          <w:iCs/>
          <w:color w:val="222222"/>
          <w:sz w:val="24"/>
          <w:szCs w:val="24"/>
          <w:shd w:val="clear" w:color="auto" w:fill="FFFFFF"/>
        </w:rPr>
        <w:t>Climate and Development</w:t>
      </w:r>
      <w:r w:rsidRPr="006841DD">
        <w:rPr>
          <w:rFonts w:ascii="Times New Roman" w:eastAsia="Calibri" w:hAnsi="Times New Roman" w:cs="Times New Roman"/>
          <w:color w:val="222222"/>
          <w:sz w:val="24"/>
          <w:szCs w:val="24"/>
          <w:shd w:val="clear" w:color="auto" w:fill="FFFFFF"/>
        </w:rPr>
        <w:t>, </w:t>
      </w:r>
      <w:r w:rsidRPr="006841DD">
        <w:rPr>
          <w:rFonts w:ascii="Times New Roman" w:eastAsia="Calibri" w:hAnsi="Times New Roman" w:cs="Times New Roman"/>
          <w:i/>
          <w:iCs/>
          <w:color w:val="222222"/>
          <w:sz w:val="24"/>
          <w:szCs w:val="24"/>
          <w:shd w:val="clear" w:color="auto" w:fill="FFFFFF"/>
        </w:rPr>
        <w:t>13</w:t>
      </w:r>
      <w:r w:rsidRPr="006841DD">
        <w:rPr>
          <w:rFonts w:ascii="Times New Roman" w:eastAsia="Calibri" w:hAnsi="Times New Roman" w:cs="Times New Roman"/>
          <w:color w:val="222222"/>
          <w:sz w:val="24"/>
          <w:szCs w:val="24"/>
          <w:shd w:val="clear" w:color="auto" w:fill="FFFFFF"/>
        </w:rPr>
        <w:t>(3), 215-227.</w:t>
      </w:r>
    </w:p>
    <w:p w:rsidR="00955D7C" w:rsidRPr="006841DD" w:rsidRDefault="00955D7C" w:rsidP="00955D7C">
      <w:pPr>
        <w:spacing w:after="0" w:line="240" w:lineRule="auto"/>
        <w:ind w:left="720" w:hanging="720"/>
        <w:jc w:val="both"/>
        <w:rPr>
          <w:rFonts w:ascii="Times New Roman" w:eastAsia="Calibri" w:hAnsi="Times New Roman" w:cs="Times New Roman"/>
          <w:color w:val="222222"/>
          <w:sz w:val="24"/>
          <w:szCs w:val="24"/>
          <w:shd w:val="clear" w:color="auto" w:fill="FFFFFF"/>
        </w:rPr>
      </w:pPr>
      <w:r w:rsidRPr="006841DD">
        <w:rPr>
          <w:rFonts w:ascii="Times New Roman" w:eastAsia="Calibri" w:hAnsi="Times New Roman" w:cs="Times New Roman"/>
          <w:color w:val="222222"/>
          <w:sz w:val="24"/>
          <w:szCs w:val="24"/>
          <w:shd w:val="clear" w:color="auto" w:fill="FFFFFF"/>
        </w:rPr>
        <w:t xml:space="preserve">Laux, P., </w:t>
      </w:r>
      <w:proofErr w:type="spellStart"/>
      <w:r w:rsidRPr="006841DD">
        <w:rPr>
          <w:rFonts w:ascii="Times New Roman" w:eastAsia="Calibri" w:hAnsi="Times New Roman" w:cs="Times New Roman"/>
          <w:color w:val="222222"/>
          <w:sz w:val="24"/>
          <w:szCs w:val="24"/>
          <w:shd w:val="clear" w:color="auto" w:fill="FFFFFF"/>
        </w:rPr>
        <w:t>Jäckel</w:t>
      </w:r>
      <w:proofErr w:type="spellEnd"/>
      <w:r w:rsidRPr="006841DD">
        <w:rPr>
          <w:rFonts w:ascii="Times New Roman" w:eastAsia="Calibri" w:hAnsi="Times New Roman" w:cs="Times New Roman"/>
          <w:color w:val="222222"/>
          <w:sz w:val="24"/>
          <w:szCs w:val="24"/>
          <w:shd w:val="clear" w:color="auto" w:fill="FFFFFF"/>
        </w:rPr>
        <w:t xml:space="preserve">, G., </w:t>
      </w:r>
      <w:proofErr w:type="spellStart"/>
      <w:r w:rsidRPr="006841DD">
        <w:rPr>
          <w:rFonts w:ascii="Times New Roman" w:eastAsia="Calibri" w:hAnsi="Times New Roman" w:cs="Times New Roman"/>
          <w:color w:val="222222"/>
          <w:sz w:val="24"/>
          <w:szCs w:val="24"/>
          <w:shd w:val="clear" w:color="auto" w:fill="FFFFFF"/>
        </w:rPr>
        <w:t>Tingem</w:t>
      </w:r>
      <w:proofErr w:type="spellEnd"/>
      <w:r w:rsidRPr="006841DD">
        <w:rPr>
          <w:rFonts w:ascii="Times New Roman" w:eastAsia="Calibri" w:hAnsi="Times New Roman" w:cs="Times New Roman"/>
          <w:color w:val="222222"/>
          <w:sz w:val="24"/>
          <w:szCs w:val="24"/>
          <w:shd w:val="clear" w:color="auto" w:fill="FFFFFF"/>
        </w:rPr>
        <w:t xml:space="preserve">, R. M., &amp; </w:t>
      </w:r>
      <w:proofErr w:type="spellStart"/>
      <w:r w:rsidRPr="006841DD">
        <w:rPr>
          <w:rFonts w:ascii="Times New Roman" w:eastAsia="Calibri" w:hAnsi="Times New Roman" w:cs="Times New Roman"/>
          <w:color w:val="222222"/>
          <w:sz w:val="24"/>
          <w:szCs w:val="24"/>
          <w:shd w:val="clear" w:color="auto" w:fill="FFFFFF"/>
        </w:rPr>
        <w:t>Kunstmann</w:t>
      </w:r>
      <w:proofErr w:type="spellEnd"/>
      <w:r w:rsidRPr="006841DD">
        <w:rPr>
          <w:rFonts w:ascii="Times New Roman" w:eastAsia="Calibri" w:hAnsi="Times New Roman" w:cs="Times New Roman"/>
          <w:color w:val="222222"/>
          <w:sz w:val="24"/>
          <w:szCs w:val="24"/>
          <w:shd w:val="clear" w:color="auto" w:fill="FFFFFF"/>
        </w:rPr>
        <w:t>, H. (2010). Impact of climate change on agricultural productivity under rainfed conditions in Cameroon—A method to improve attainable crop yields by planting date adaptations. </w:t>
      </w:r>
      <w:r w:rsidRPr="006841DD">
        <w:rPr>
          <w:rFonts w:ascii="Times New Roman" w:eastAsia="Calibri" w:hAnsi="Times New Roman" w:cs="Times New Roman"/>
          <w:i/>
          <w:iCs/>
          <w:color w:val="222222"/>
          <w:sz w:val="24"/>
          <w:szCs w:val="24"/>
          <w:shd w:val="clear" w:color="auto" w:fill="FFFFFF"/>
        </w:rPr>
        <w:t>Agricultural and Forest Meteorology</w:t>
      </w:r>
      <w:r w:rsidRPr="006841DD">
        <w:rPr>
          <w:rFonts w:ascii="Times New Roman" w:eastAsia="Calibri" w:hAnsi="Times New Roman" w:cs="Times New Roman"/>
          <w:color w:val="222222"/>
          <w:sz w:val="24"/>
          <w:szCs w:val="24"/>
          <w:shd w:val="clear" w:color="auto" w:fill="FFFFFF"/>
        </w:rPr>
        <w:t>, </w:t>
      </w:r>
      <w:r w:rsidRPr="006841DD">
        <w:rPr>
          <w:rFonts w:ascii="Times New Roman" w:eastAsia="Calibri" w:hAnsi="Times New Roman" w:cs="Times New Roman"/>
          <w:i/>
          <w:iCs/>
          <w:color w:val="222222"/>
          <w:sz w:val="24"/>
          <w:szCs w:val="24"/>
          <w:shd w:val="clear" w:color="auto" w:fill="FFFFFF"/>
        </w:rPr>
        <w:t>150</w:t>
      </w:r>
      <w:r w:rsidRPr="006841DD">
        <w:rPr>
          <w:rFonts w:ascii="Times New Roman" w:eastAsia="Calibri" w:hAnsi="Times New Roman" w:cs="Times New Roman"/>
          <w:color w:val="222222"/>
          <w:sz w:val="24"/>
          <w:szCs w:val="24"/>
          <w:shd w:val="clear" w:color="auto" w:fill="FFFFFF"/>
        </w:rPr>
        <w:t>(9), 1258-1271.</w:t>
      </w:r>
    </w:p>
    <w:p w:rsidR="00955D7C" w:rsidRPr="006841DD" w:rsidRDefault="00955D7C" w:rsidP="00955D7C">
      <w:pPr>
        <w:spacing w:after="0" w:line="240" w:lineRule="auto"/>
        <w:ind w:left="720" w:hanging="720"/>
        <w:jc w:val="both"/>
        <w:rPr>
          <w:rFonts w:ascii="Times New Roman" w:eastAsia="Calibri" w:hAnsi="Times New Roman" w:cs="Times New Roman"/>
          <w:color w:val="222222"/>
          <w:sz w:val="24"/>
          <w:szCs w:val="24"/>
          <w:shd w:val="clear" w:color="auto" w:fill="FFFFFF"/>
        </w:rPr>
      </w:pPr>
      <w:proofErr w:type="spellStart"/>
      <w:r w:rsidRPr="006841DD">
        <w:rPr>
          <w:rFonts w:ascii="Times New Roman" w:eastAsia="Calibri" w:hAnsi="Times New Roman" w:cs="Times New Roman"/>
          <w:color w:val="222222"/>
          <w:sz w:val="24"/>
          <w:szCs w:val="24"/>
          <w:shd w:val="clear" w:color="auto" w:fill="FFFFFF"/>
        </w:rPr>
        <w:t>Liben</w:t>
      </w:r>
      <w:proofErr w:type="spellEnd"/>
      <w:r w:rsidRPr="006841DD">
        <w:rPr>
          <w:rFonts w:ascii="Times New Roman" w:eastAsia="Calibri" w:hAnsi="Times New Roman" w:cs="Times New Roman"/>
          <w:color w:val="222222"/>
          <w:sz w:val="24"/>
          <w:szCs w:val="24"/>
          <w:shd w:val="clear" w:color="auto" w:fill="FFFFFF"/>
        </w:rPr>
        <w:t xml:space="preserve">, F. M., Tadesse, B., Tola, Y. T., Wortmann, C. S., Kim, H. K., &amp; </w:t>
      </w:r>
      <w:proofErr w:type="spellStart"/>
      <w:r w:rsidRPr="006841DD">
        <w:rPr>
          <w:rFonts w:ascii="Times New Roman" w:eastAsia="Calibri" w:hAnsi="Times New Roman" w:cs="Times New Roman"/>
          <w:color w:val="222222"/>
          <w:sz w:val="24"/>
          <w:szCs w:val="24"/>
          <w:shd w:val="clear" w:color="auto" w:fill="FFFFFF"/>
        </w:rPr>
        <w:t>Mupangwa</w:t>
      </w:r>
      <w:proofErr w:type="spellEnd"/>
      <w:r w:rsidRPr="006841DD">
        <w:rPr>
          <w:rFonts w:ascii="Times New Roman" w:eastAsia="Calibri" w:hAnsi="Times New Roman" w:cs="Times New Roman"/>
          <w:color w:val="222222"/>
          <w:sz w:val="24"/>
          <w:szCs w:val="24"/>
          <w:shd w:val="clear" w:color="auto" w:fill="FFFFFF"/>
        </w:rPr>
        <w:t>, W. (2018). Conservation agriculture effects on crop productivity and soil properties in Ethiopia. </w:t>
      </w:r>
      <w:r w:rsidRPr="006841DD">
        <w:rPr>
          <w:rFonts w:ascii="Times New Roman" w:eastAsia="Calibri" w:hAnsi="Times New Roman" w:cs="Times New Roman"/>
          <w:i/>
          <w:iCs/>
          <w:color w:val="222222"/>
          <w:sz w:val="24"/>
          <w:szCs w:val="24"/>
          <w:shd w:val="clear" w:color="auto" w:fill="FFFFFF"/>
        </w:rPr>
        <w:t>Agronomy Journal</w:t>
      </w:r>
      <w:r w:rsidRPr="006841DD">
        <w:rPr>
          <w:rFonts w:ascii="Times New Roman" w:eastAsia="Calibri" w:hAnsi="Times New Roman" w:cs="Times New Roman"/>
          <w:color w:val="222222"/>
          <w:sz w:val="24"/>
          <w:szCs w:val="24"/>
          <w:shd w:val="clear" w:color="auto" w:fill="FFFFFF"/>
        </w:rPr>
        <w:t>, </w:t>
      </w:r>
      <w:r w:rsidRPr="006841DD">
        <w:rPr>
          <w:rFonts w:ascii="Times New Roman" w:eastAsia="Calibri" w:hAnsi="Times New Roman" w:cs="Times New Roman"/>
          <w:i/>
          <w:iCs/>
          <w:color w:val="222222"/>
          <w:sz w:val="24"/>
          <w:szCs w:val="24"/>
          <w:shd w:val="clear" w:color="auto" w:fill="FFFFFF"/>
        </w:rPr>
        <w:t>110</w:t>
      </w:r>
      <w:r w:rsidRPr="006841DD">
        <w:rPr>
          <w:rFonts w:ascii="Times New Roman" w:eastAsia="Calibri" w:hAnsi="Times New Roman" w:cs="Times New Roman"/>
          <w:color w:val="222222"/>
          <w:sz w:val="24"/>
          <w:szCs w:val="24"/>
          <w:shd w:val="clear" w:color="auto" w:fill="FFFFFF"/>
        </w:rPr>
        <w:t>(2), 758-767.</w:t>
      </w:r>
    </w:p>
    <w:p w:rsidR="00955D7C" w:rsidRPr="006841DD" w:rsidRDefault="00955D7C" w:rsidP="00955D7C">
      <w:pPr>
        <w:spacing w:after="0" w:line="240" w:lineRule="auto"/>
        <w:ind w:left="720" w:hanging="720"/>
        <w:jc w:val="both"/>
        <w:rPr>
          <w:rFonts w:ascii="Times New Roman" w:eastAsia="Calibri" w:hAnsi="Times New Roman" w:cs="Times New Roman"/>
          <w:color w:val="222222"/>
          <w:sz w:val="24"/>
          <w:szCs w:val="24"/>
          <w:shd w:val="clear" w:color="auto" w:fill="FFFFFF"/>
        </w:rPr>
      </w:pPr>
      <w:r w:rsidRPr="006841DD">
        <w:rPr>
          <w:rFonts w:ascii="Times New Roman" w:eastAsia="Calibri" w:hAnsi="Times New Roman" w:cs="Times New Roman"/>
          <w:color w:val="222222"/>
          <w:sz w:val="24"/>
          <w:szCs w:val="24"/>
          <w:shd w:val="clear" w:color="auto" w:fill="FFFFFF"/>
        </w:rPr>
        <w:t xml:space="preserve">Lin, T. Y., </w:t>
      </w:r>
      <w:proofErr w:type="spellStart"/>
      <w:r w:rsidRPr="006841DD">
        <w:rPr>
          <w:rFonts w:ascii="Times New Roman" w:eastAsia="Calibri" w:hAnsi="Times New Roman" w:cs="Times New Roman"/>
          <w:color w:val="222222"/>
          <w:sz w:val="24"/>
          <w:szCs w:val="24"/>
          <w:shd w:val="clear" w:color="auto" w:fill="FFFFFF"/>
        </w:rPr>
        <w:t>Dollár</w:t>
      </w:r>
      <w:proofErr w:type="spellEnd"/>
      <w:r w:rsidRPr="006841DD">
        <w:rPr>
          <w:rFonts w:ascii="Times New Roman" w:eastAsia="Calibri" w:hAnsi="Times New Roman" w:cs="Times New Roman"/>
          <w:color w:val="222222"/>
          <w:sz w:val="24"/>
          <w:szCs w:val="24"/>
          <w:shd w:val="clear" w:color="auto" w:fill="FFFFFF"/>
        </w:rPr>
        <w:t xml:space="preserve">, P., </w:t>
      </w:r>
      <w:proofErr w:type="spellStart"/>
      <w:r w:rsidRPr="006841DD">
        <w:rPr>
          <w:rFonts w:ascii="Times New Roman" w:eastAsia="Calibri" w:hAnsi="Times New Roman" w:cs="Times New Roman"/>
          <w:color w:val="222222"/>
          <w:sz w:val="24"/>
          <w:szCs w:val="24"/>
          <w:shd w:val="clear" w:color="auto" w:fill="FFFFFF"/>
        </w:rPr>
        <w:t>Girshick</w:t>
      </w:r>
      <w:proofErr w:type="spellEnd"/>
      <w:r w:rsidRPr="006841DD">
        <w:rPr>
          <w:rFonts w:ascii="Times New Roman" w:eastAsia="Calibri" w:hAnsi="Times New Roman" w:cs="Times New Roman"/>
          <w:color w:val="222222"/>
          <w:sz w:val="24"/>
          <w:szCs w:val="24"/>
          <w:shd w:val="clear" w:color="auto" w:fill="FFFFFF"/>
        </w:rPr>
        <w:t xml:space="preserve">, R., He, K., Hariharan, B., &amp; </w:t>
      </w:r>
      <w:proofErr w:type="spellStart"/>
      <w:r w:rsidRPr="006841DD">
        <w:rPr>
          <w:rFonts w:ascii="Times New Roman" w:eastAsia="Calibri" w:hAnsi="Times New Roman" w:cs="Times New Roman"/>
          <w:color w:val="222222"/>
          <w:sz w:val="24"/>
          <w:szCs w:val="24"/>
          <w:shd w:val="clear" w:color="auto" w:fill="FFFFFF"/>
        </w:rPr>
        <w:t>Belongie</w:t>
      </w:r>
      <w:proofErr w:type="spellEnd"/>
      <w:r w:rsidRPr="006841DD">
        <w:rPr>
          <w:rFonts w:ascii="Times New Roman" w:eastAsia="Calibri" w:hAnsi="Times New Roman" w:cs="Times New Roman"/>
          <w:color w:val="222222"/>
          <w:sz w:val="24"/>
          <w:szCs w:val="24"/>
          <w:shd w:val="clear" w:color="auto" w:fill="FFFFFF"/>
        </w:rPr>
        <w:t>, S. (2017). Feature pyramid networks for object detection. In </w:t>
      </w:r>
      <w:r w:rsidRPr="006841DD">
        <w:rPr>
          <w:rFonts w:ascii="Times New Roman" w:eastAsia="Calibri" w:hAnsi="Times New Roman" w:cs="Times New Roman"/>
          <w:i/>
          <w:iCs/>
          <w:color w:val="222222"/>
          <w:sz w:val="24"/>
          <w:szCs w:val="24"/>
          <w:shd w:val="clear" w:color="auto" w:fill="FFFFFF"/>
        </w:rPr>
        <w:t>Proceedings of the IEEE conference on computer vision and pattern recognition</w:t>
      </w:r>
      <w:r w:rsidRPr="006841DD">
        <w:rPr>
          <w:rFonts w:ascii="Times New Roman" w:eastAsia="Calibri" w:hAnsi="Times New Roman" w:cs="Times New Roman"/>
          <w:color w:val="222222"/>
          <w:sz w:val="24"/>
          <w:szCs w:val="24"/>
          <w:shd w:val="clear" w:color="auto" w:fill="FFFFFF"/>
        </w:rPr>
        <w:t> (pp. 2117-2125).</w:t>
      </w:r>
    </w:p>
    <w:p w:rsidR="00955D7C" w:rsidRPr="006841DD" w:rsidRDefault="00955D7C" w:rsidP="00955D7C">
      <w:pPr>
        <w:spacing w:after="0" w:line="240" w:lineRule="auto"/>
        <w:ind w:left="720" w:hanging="720"/>
        <w:jc w:val="both"/>
        <w:rPr>
          <w:rFonts w:ascii="Times New Roman" w:eastAsia="Calibri" w:hAnsi="Times New Roman" w:cs="Times New Roman"/>
          <w:color w:val="222222"/>
          <w:sz w:val="24"/>
          <w:szCs w:val="24"/>
          <w:shd w:val="clear" w:color="auto" w:fill="FFFFFF"/>
        </w:rPr>
      </w:pPr>
      <w:r w:rsidRPr="006841DD">
        <w:rPr>
          <w:rFonts w:ascii="Times New Roman" w:eastAsia="Calibri" w:hAnsi="Times New Roman" w:cs="Times New Roman"/>
          <w:color w:val="222222"/>
          <w:sz w:val="24"/>
          <w:szCs w:val="24"/>
          <w:shd w:val="clear" w:color="auto" w:fill="FFFFFF"/>
        </w:rPr>
        <w:t xml:space="preserve">Liu, Z., Jiang, Y., Yuan, H., Fang, Q., Cai, N., Suo, C., ... &amp; Chen, X. (2019). The trends in incidence of primary liver cancer caused by specific etiologies: results from the Global </w:t>
      </w:r>
      <w:r w:rsidRPr="006841DD">
        <w:rPr>
          <w:rFonts w:ascii="Times New Roman" w:eastAsia="Calibri" w:hAnsi="Times New Roman" w:cs="Times New Roman"/>
          <w:color w:val="222222"/>
          <w:sz w:val="24"/>
          <w:szCs w:val="24"/>
          <w:shd w:val="clear" w:color="auto" w:fill="FFFFFF"/>
        </w:rPr>
        <w:lastRenderedPageBreak/>
        <w:t>Burden of Disease Study 2016 and implications for liver cancer prevention. </w:t>
      </w:r>
      <w:r w:rsidRPr="006841DD">
        <w:rPr>
          <w:rFonts w:ascii="Times New Roman" w:eastAsia="Calibri" w:hAnsi="Times New Roman" w:cs="Times New Roman"/>
          <w:i/>
          <w:iCs/>
          <w:color w:val="222222"/>
          <w:sz w:val="24"/>
          <w:szCs w:val="24"/>
          <w:shd w:val="clear" w:color="auto" w:fill="FFFFFF"/>
        </w:rPr>
        <w:t>Journal of hepatology</w:t>
      </w:r>
      <w:r w:rsidRPr="006841DD">
        <w:rPr>
          <w:rFonts w:ascii="Times New Roman" w:eastAsia="Calibri" w:hAnsi="Times New Roman" w:cs="Times New Roman"/>
          <w:color w:val="222222"/>
          <w:sz w:val="24"/>
          <w:szCs w:val="24"/>
          <w:shd w:val="clear" w:color="auto" w:fill="FFFFFF"/>
        </w:rPr>
        <w:t>, </w:t>
      </w:r>
      <w:r w:rsidRPr="006841DD">
        <w:rPr>
          <w:rFonts w:ascii="Times New Roman" w:eastAsia="Calibri" w:hAnsi="Times New Roman" w:cs="Times New Roman"/>
          <w:i/>
          <w:iCs/>
          <w:color w:val="222222"/>
          <w:sz w:val="24"/>
          <w:szCs w:val="24"/>
          <w:shd w:val="clear" w:color="auto" w:fill="FFFFFF"/>
        </w:rPr>
        <w:t>70</w:t>
      </w:r>
      <w:r w:rsidRPr="006841DD">
        <w:rPr>
          <w:rFonts w:ascii="Times New Roman" w:eastAsia="Calibri" w:hAnsi="Times New Roman" w:cs="Times New Roman"/>
          <w:color w:val="222222"/>
          <w:sz w:val="24"/>
          <w:szCs w:val="24"/>
          <w:shd w:val="clear" w:color="auto" w:fill="FFFFFF"/>
        </w:rPr>
        <w:t>(4), 674-683.</w:t>
      </w:r>
    </w:p>
    <w:p w:rsidR="00955D7C" w:rsidRPr="006841DD" w:rsidRDefault="00955D7C" w:rsidP="00955D7C">
      <w:pPr>
        <w:spacing w:after="0" w:line="240" w:lineRule="auto"/>
        <w:ind w:left="720" w:hanging="720"/>
        <w:jc w:val="both"/>
        <w:rPr>
          <w:rFonts w:ascii="Times New Roman" w:eastAsia="Calibri" w:hAnsi="Times New Roman" w:cs="Times New Roman"/>
          <w:color w:val="222222"/>
          <w:sz w:val="24"/>
          <w:szCs w:val="24"/>
          <w:shd w:val="clear" w:color="auto" w:fill="FFFFFF"/>
        </w:rPr>
      </w:pPr>
      <w:r w:rsidRPr="006841DD">
        <w:rPr>
          <w:rFonts w:ascii="Times New Roman" w:eastAsia="Calibri" w:hAnsi="Times New Roman" w:cs="Times New Roman"/>
          <w:color w:val="222222"/>
          <w:sz w:val="24"/>
          <w:szCs w:val="24"/>
          <w:shd w:val="clear" w:color="auto" w:fill="FFFFFF"/>
        </w:rPr>
        <w:t xml:space="preserve">Lobell, D. B., </w:t>
      </w:r>
      <w:proofErr w:type="spellStart"/>
      <w:r w:rsidRPr="006841DD">
        <w:rPr>
          <w:rFonts w:ascii="Times New Roman" w:eastAsia="Calibri" w:hAnsi="Times New Roman" w:cs="Times New Roman"/>
          <w:color w:val="222222"/>
          <w:sz w:val="24"/>
          <w:szCs w:val="24"/>
          <w:shd w:val="clear" w:color="auto" w:fill="FFFFFF"/>
        </w:rPr>
        <w:t>Schlenker</w:t>
      </w:r>
      <w:proofErr w:type="spellEnd"/>
      <w:r w:rsidRPr="006841DD">
        <w:rPr>
          <w:rFonts w:ascii="Times New Roman" w:eastAsia="Calibri" w:hAnsi="Times New Roman" w:cs="Times New Roman"/>
          <w:color w:val="222222"/>
          <w:sz w:val="24"/>
          <w:szCs w:val="24"/>
          <w:shd w:val="clear" w:color="auto" w:fill="FFFFFF"/>
        </w:rPr>
        <w:t>, W., &amp; Costa-Roberts, J. (2011). Climate trends and global crop production since 1980. </w:t>
      </w:r>
      <w:r w:rsidRPr="006841DD">
        <w:rPr>
          <w:rFonts w:ascii="Times New Roman" w:eastAsia="Calibri" w:hAnsi="Times New Roman" w:cs="Times New Roman"/>
          <w:i/>
          <w:iCs/>
          <w:color w:val="222222"/>
          <w:sz w:val="24"/>
          <w:szCs w:val="24"/>
          <w:shd w:val="clear" w:color="auto" w:fill="FFFFFF"/>
        </w:rPr>
        <w:t>Science</w:t>
      </w:r>
      <w:r w:rsidRPr="006841DD">
        <w:rPr>
          <w:rFonts w:ascii="Times New Roman" w:eastAsia="Calibri" w:hAnsi="Times New Roman" w:cs="Times New Roman"/>
          <w:color w:val="222222"/>
          <w:sz w:val="24"/>
          <w:szCs w:val="24"/>
          <w:shd w:val="clear" w:color="auto" w:fill="FFFFFF"/>
        </w:rPr>
        <w:t>, </w:t>
      </w:r>
      <w:r w:rsidRPr="006841DD">
        <w:rPr>
          <w:rFonts w:ascii="Times New Roman" w:eastAsia="Calibri" w:hAnsi="Times New Roman" w:cs="Times New Roman"/>
          <w:i/>
          <w:iCs/>
          <w:color w:val="222222"/>
          <w:sz w:val="24"/>
          <w:szCs w:val="24"/>
          <w:shd w:val="clear" w:color="auto" w:fill="FFFFFF"/>
        </w:rPr>
        <w:t>333</w:t>
      </w:r>
      <w:r w:rsidRPr="006841DD">
        <w:rPr>
          <w:rFonts w:ascii="Times New Roman" w:eastAsia="Calibri" w:hAnsi="Times New Roman" w:cs="Times New Roman"/>
          <w:color w:val="222222"/>
          <w:sz w:val="24"/>
          <w:szCs w:val="24"/>
          <w:shd w:val="clear" w:color="auto" w:fill="FFFFFF"/>
        </w:rPr>
        <w:t>(6042), 616-620.</w:t>
      </w:r>
    </w:p>
    <w:p w:rsidR="00955D7C" w:rsidRPr="006841DD" w:rsidRDefault="00955D7C" w:rsidP="00955D7C">
      <w:pPr>
        <w:spacing w:after="0" w:line="240" w:lineRule="auto"/>
        <w:ind w:left="720" w:hanging="720"/>
        <w:jc w:val="both"/>
        <w:rPr>
          <w:rFonts w:ascii="Times New Roman" w:eastAsia="Calibri" w:hAnsi="Times New Roman" w:cs="Times New Roman"/>
          <w:color w:val="222222"/>
          <w:sz w:val="24"/>
          <w:szCs w:val="24"/>
          <w:shd w:val="clear" w:color="auto" w:fill="FFFFFF"/>
        </w:rPr>
      </w:pPr>
      <w:r w:rsidRPr="006841DD">
        <w:rPr>
          <w:rFonts w:ascii="Times New Roman" w:eastAsia="Calibri" w:hAnsi="Times New Roman" w:cs="Times New Roman"/>
          <w:color w:val="222222"/>
          <w:sz w:val="24"/>
          <w:szCs w:val="24"/>
          <w:shd w:val="clear" w:color="auto" w:fill="FFFFFF"/>
        </w:rPr>
        <w:t>Mishra, A. K., &amp; Singh, V. P. (2011). Drought modeling–A review. </w:t>
      </w:r>
      <w:r w:rsidRPr="006841DD">
        <w:rPr>
          <w:rFonts w:ascii="Times New Roman" w:eastAsia="Calibri" w:hAnsi="Times New Roman" w:cs="Times New Roman"/>
          <w:i/>
          <w:iCs/>
          <w:color w:val="222222"/>
          <w:sz w:val="24"/>
          <w:szCs w:val="24"/>
          <w:shd w:val="clear" w:color="auto" w:fill="FFFFFF"/>
        </w:rPr>
        <w:t>Journal of Hydrology</w:t>
      </w:r>
      <w:r w:rsidRPr="006841DD">
        <w:rPr>
          <w:rFonts w:ascii="Times New Roman" w:eastAsia="Calibri" w:hAnsi="Times New Roman" w:cs="Times New Roman"/>
          <w:color w:val="222222"/>
          <w:sz w:val="24"/>
          <w:szCs w:val="24"/>
          <w:shd w:val="clear" w:color="auto" w:fill="FFFFFF"/>
        </w:rPr>
        <w:t>, </w:t>
      </w:r>
      <w:r w:rsidRPr="006841DD">
        <w:rPr>
          <w:rFonts w:ascii="Times New Roman" w:eastAsia="Calibri" w:hAnsi="Times New Roman" w:cs="Times New Roman"/>
          <w:i/>
          <w:iCs/>
          <w:color w:val="222222"/>
          <w:sz w:val="24"/>
          <w:szCs w:val="24"/>
          <w:shd w:val="clear" w:color="auto" w:fill="FFFFFF"/>
        </w:rPr>
        <w:t>403</w:t>
      </w:r>
      <w:r w:rsidRPr="006841DD">
        <w:rPr>
          <w:rFonts w:ascii="Times New Roman" w:eastAsia="Calibri" w:hAnsi="Times New Roman" w:cs="Times New Roman"/>
          <w:color w:val="222222"/>
          <w:sz w:val="24"/>
          <w:szCs w:val="24"/>
          <w:shd w:val="clear" w:color="auto" w:fill="FFFFFF"/>
        </w:rPr>
        <w:t>(1-2), 157-175.</w:t>
      </w:r>
    </w:p>
    <w:p w:rsidR="00955D7C" w:rsidRPr="006841DD" w:rsidRDefault="00955D7C" w:rsidP="00955D7C">
      <w:pPr>
        <w:spacing w:after="0" w:line="240" w:lineRule="auto"/>
        <w:ind w:left="720" w:hanging="720"/>
        <w:jc w:val="both"/>
        <w:rPr>
          <w:rFonts w:ascii="Times New Roman" w:eastAsia="Calibri" w:hAnsi="Times New Roman" w:cs="Times New Roman"/>
          <w:color w:val="222222"/>
          <w:sz w:val="24"/>
          <w:szCs w:val="24"/>
          <w:shd w:val="clear" w:color="auto" w:fill="FFFFFF"/>
        </w:rPr>
      </w:pPr>
      <w:r w:rsidRPr="006841DD">
        <w:rPr>
          <w:rFonts w:ascii="Times New Roman" w:eastAsia="Calibri" w:hAnsi="Times New Roman" w:cs="Times New Roman"/>
          <w:color w:val="222222"/>
          <w:sz w:val="24"/>
          <w:szCs w:val="24"/>
          <w:shd w:val="clear" w:color="auto" w:fill="FFFFFF"/>
        </w:rPr>
        <w:t>Monteith, J. L. (1996). The quest for balance in crop modeling. </w:t>
      </w:r>
      <w:r w:rsidRPr="006841DD">
        <w:rPr>
          <w:rFonts w:ascii="Times New Roman" w:eastAsia="Calibri" w:hAnsi="Times New Roman" w:cs="Times New Roman"/>
          <w:i/>
          <w:iCs/>
          <w:color w:val="222222"/>
          <w:sz w:val="24"/>
          <w:szCs w:val="24"/>
          <w:shd w:val="clear" w:color="auto" w:fill="FFFFFF"/>
        </w:rPr>
        <w:t>Agronomy journal</w:t>
      </w:r>
      <w:r w:rsidRPr="006841DD">
        <w:rPr>
          <w:rFonts w:ascii="Times New Roman" w:eastAsia="Calibri" w:hAnsi="Times New Roman" w:cs="Times New Roman"/>
          <w:color w:val="222222"/>
          <w:sz w:val="24"/>
          <w:szCs w:val="24"/>
          <w:shd w:val="clear" w:color="auto" w:fill="FFFFFF"/>
        </w:rPr>
        <w:t>, </w:t>
      </w:r>
      <w:r w:rsidRPr="006841DD">
        <w:rPr>
          <w:rFonts w:ascii="Times New Roman" w:eastAsia="Calibri" w:hAnsi="Times New Roman" w:cs="Times New Roman"/>
          <w:i/>
          <w:iCs/>
          <w:color w:val="222222"/>
          <w:sz w:val="24"/>
          <w:szCs w:val="24"/>
          <w:shd w:val="clear" w:color="auto" w:fill="FFFFFF"/>
        </w:rPr>
        <w:t>88</w:t>
      </w:r>
      <w:r w:rsidRPr="006841DD">
        <w:rPr>
          <w:rFonts w:ascii="Times New Roman" w:eastAsia="Calibri" w:hAnsi="Times New Roman" w:cs="Times New Roman"/>
          <w:color w:val="222222"/>
          <w:sz w:val="24"/>
          <w:szCs w:val="24"/>
          <w:shd w:val="clear" w:color="auto" w:fill="FFFFFF"/>
        </w:rPr>
        <w:t>(5), 695-697.</w:t>
      </w:r>
    </w:p>
    <w:p w:rsidR="00955D7C" w:rsidRPr="006841DD" w:rsidRDefault="00955D7C" w:rsidP="00955D7C">
      <w:pPr>
        <w:spacing w:after="0" w:line="240" w:lineRule="auto"/>
        <w:ind w:left="720" w:hanging="720"/>
        <w:jc w:val="both"/>
        <w:rPr>
          <w:rFonts w:ascii="Times New Roman" w:eastAsia="Calibri" w:hAnsi="Times New Roman" w:cs="Times New Roman"/>
          <w:color w:val="222222"/>
          <w:sz w:val="24"/>
          <w:szCs w:val="24"/>
          <w:shd w:val="clear" w:color="auto" w:fill="FFFFFF"/>
        </w:rPr>
      </w:pPr>
      <w:r w:rsidRPr="006841DD">
        <w:rPr>
          <w:rFonts w:ascii="Times New Roman" w:eastAsia="Calibri" w:hAnsi="Times New Roman" w:cs="Times New Roman"/>
          <w:color w:val="222222"/>
          <w:sz w:val="24"/>
          <w:szCs w:val="24"/>
          <w:shd w:val="clear" w:color="auto" w:fill="FFFFFF"/>
        </w:rPr>
        <w:t xml:space="preserve">Nouri, M., </w:t>
      </w:r>
      <w:proofErr w:type="spellStart"/>
      <w:r w:rsidRPr="006841DD">
        <w:rPr>
          <w:rFonts w:ascii="Times New Roman" w:eastAsia="Calibri" w:hAnsi="Times New Roman" w:cs="Times New Roman"/>
          <w:color w:val="222222"/>
          <w:sz w:val="24"/>
          <w:szCs w:val="24"/>
          <w:shd w:val="clear" w:color="auto" w:fill="FFFFFF"/>
        </w:rPr>
        <w:t>Homaee</w:t>
      </w:r>
      <w:proofErr w:type="spellEnd"/>
      <w:r w:rsidRPr="006841DD">
        <w:rPr>
          <w:rFonts w:ascii="Times New Roman" w:eastAsia="Calibri" w:hAnsi="Times New Roman" w:cs="Times New Roman"/>
          <w:color w:val="222222"/>
          <w:sz w:val="24"/>
          <w:szCs w:val="24"/>
          <w:shd w:val="clear" w:color="auto" w:fill="FFFFFF"/>
        </w:rPr>
        <w:t xml:space="preserve">, M., </w:t>
      </w:r>
      <w:proofErr w:type="spellStart"/>
      <w:r w:rsidRPr="006841DD">
        <w:rPr>
          <w:rFonts w:ascii="Times New Roman" w:eastAsia="Calibri" w:hAnsi="Times New Roman" w:cs="Times New Roman"/>
          <w:color w:val="222222"/>
          <w:sz w:val="24"/>
          <w:szCs w:val="24"/>
          <w:shd w:val="clear" w:color="auto" w:fill="FFFFFF"/>
        </w:rPr>
        <w:t>Bannayan</w:t>
      </w:r>
      <w:proofErr w:type="spellEnd"/>
      <w:r w:rsidRPr="006841DD">
        <w:rPr>
          <w:rFonts w:ascii="Times New Roman" w:eastAsia="Calibri" w:hAnsi="Times New Roman" w:cs="Times New Roman"/>
          <w:color w:val="222222"/>
          <w:sz w:val="24"/>
          <w:szCs w:val="24"/>
          <w:shd w:val="clear" w:color="auto" w:fill="FFFFFF"/>
        </w:rPr>
        <w:t xml:space="preserve">, M., &amp; </w:t>
      </w:r>
      <w:proofErr w:type="spellStart"/>
      <w:r w:rsidRPr="006841DD">
        <w:rPr>
          <w:rFonts w:ascii="Times New Roman" w:eastAsia="Calibri" w:hAnsi="Times New Roman" w:cs="Times New Roman"/>
          <w:color w:val="222222"/>
          <w:sz w:val="24"/>
          <w:szCs w:val="24"/>
          <w:shd w:val="clear" w:color="auto" w:fill="FFFFFF"/>
        </w:rPr>
        <w:t>Hoogenboom</w:t>
      </w:r>
      <w:proofErr w:type="spellEnd"/>
      <w:r w:rsidRPr="006841DD">
        <w:rPr>
          <w:rFonts w:ascii="Times New Roman" w:eastAsia="Calibri" w:hAnsi="Times New Roman" w:cs="Times New Roman"/>
          <w:color w:val="222222"/>
          <w:sz w:val="24"/>
          <w:szCs w:val="24"/>
          <w:shd w:val="clear" w:color="auto" w:fill="FFFFFF"/>
        </w:rPr>
        <w:t>, G. (2017). Towards shifting planting date as an adaptation practice for rainfed wheat response to climate change. </w:t>
      </w:r>
      <w:r w:rsidRPr="006841DD">
        <w:rPr>
          <w:rFonts w:ascii="Times New Roman" w:eastAsia="Calibri" w:hAnsi="Times New Roman" w:cs="Times New Roman"/>
          <w:i/>
          <w:iCs/>
          <w:color w:val="222222"/>
          <w:sz w:val="24"/>
          <w:szCs w:val="24"/>
          <w:shd w:val="clear" w:color="auto" w:fill="FFFFFF"/>
        </w:rPr>
        <w:t>Agricultural water management</w:t>
      </w:r>
      <w:r w:rsidRPr="006841DD">
        <w:rPr>
          <w:rFonts w:ascii="Times New Roman" w:eastAsia="Calibri" w:hAnsi="Times New Roman" w:cs="Times New Roman"/>
          <w:color w:val="222222"/>
          <w:sz w:val="24"/>
          <w:szCs w:val="24"/>
          <w:shd w:val="clear" w:color="auto" w:fill="FFFFFF"/>
        </w:rPr>
        <w:t>, </w:t>
      </w:r>
      <w:r w:rsidRPr="006841DD">
        <w:rPr>
          <w:rFonts w:ascii="Times New Roman" w:eastAsia="Calibri" w:hAnsi="Times New Roman" w:cs="Times New Roman"/>
          <w:i/>
          <w:iCs/>
          <w:color w:val="222222"/>
          <w:sz w:val="24"/>
          <w:szCs w:val="24"/>
          <w:shd w:val="clear" w:color="auto" w:fill="FFFFFF"/>
        </w:rPr>
        <w:t>186</w:t>
      </w:r>
      <w:r w:rsidRPr="006841DD">
        <w:rPr>
          <w:rFonts w:ascii="Times New Roman" w:eastAsia="Calibri" w:hAnsi="Times New Roman" w:cs="Times New Roman"/>
          <w:color w:val="222222"/>
          <w:sz w:val="24"/>
          <w:szCs w:val="24"/>
          <w:shd w:val="clear" w:color="auto" w:fill="FFFFFF"/>
        </w:rPr>
        <w:t>, 108-119.</w:t>
      </w:r>
    </w:p>
    <w:p w:rsidR="00955D7C" w:rsidRPr="006841DD" w:rsidRDefault="00955D7C" w:rsidP="00955D7C">
      <w:pPr>
        <w:spacing w:after="0" w:line="240" w:lineRule="auto"/>
        <w:ind w:left="720" w:hanging="720"/>
        <w:jc w:val="both"/>
        <w:rPr>
          <w:rFonts w:ascii="Times New Roman" w:eastAsia="Calibri" w:hAnsi="Times New Roman" w:cs="Times New Roman"/>
          <w:color w:val="222222"/>
          <w:sz w:val="24"/>
          <w:szCs w:val="24"/>
          <w:shd w:val="clear" w:color="auto" w:fill="FFFFFF"/>
        </w:rPr>
      </w:pPr>
      <w:proofErr w:type="spellStart"/>
      <w:r w:rsidRPr="006841DD">
        <w:rPr>
          <w:rFonts w:ascii="Times New Roman" w:eastAsia="Calibri" w:hAnsi="Times New Roman" w:cs="Times New Roman"/>
          <w:color w:val="222222"/>
          <w:sz w:val="24"/>
          <w:szCs w:val="24"/>
          <w:shd w:val="clear" w:color="auto" w:fill="FFFFFF"/>
        </w:rPr>
        <w:t>Omoyo</w:t>
      </w:r>
      <w:proofErr w:type="spellEnd"/>
      <w:r w:rsidRPr="006841DD">
        <w:rPr>
          <w:rFonts w:ascii="Times New Roman" w:eastAsia="Calibri" w:hAnsi="Times New Roman" w:cs="Times New Roman"/>
          <w:color w:val="222222"/>
          <w:sz w:val="24"/>
          <w:szCs w:val="24"/>
          <w:shd w:val="clear" w:color="auto" w:fill="FFFFFF"/>
        </w:rPr>
        <w:t xml:space="preserve">, N. N., </w:t>
      </w:r>
      <w:proofErr w:type="spellStart"/>
      <w:r w:rsidRPr="006841DD">
        <w:rPr>
          <w:rFonts w:ascii="Times New Roman" w:eastAsia="Calibri" w:hAnsi="Times New Roman" w:cs="Times New Roman"/>
          <w:color w:val="222222"/>
          <w:sz w:val="24"/>
          <w:szCs w:val="24"/>
          <w:shd w:val="clear" w:color="auto" w:fill="FFFFFF"/>
        </w:rPr>
        <w:t>Wakhungu</w:t>
      </w:r>
      <w:proofErr w:type="spellEnd"/>
      <w:r w:rsidRPr="006841DD">
        <w:rPr>
          <w:rFonts w:ascii="Times New Roman" w:eastAsia="Calibri" w:hAnsi="Times New Roman" w:cs="Times New Roman"/>
          <w:color w:val="222222"/>
          <w:sz w:val="24"/>
          <w:szCs w:val="24"/>
          <w:shd w:val="clear" w:color="auto" w:fill="FFFFFF"/>
        </w:rPr>
        <w:t xml:space="preserve">, J., &amp; </w:t>
      </w:r>
      <w:proofErr w:type="spellStart"/>
      <w:r w:rsidRPr="006841DD">
        <w:rPr>
          <w:rFonts w:ascii="Times New Roman" w:eastAsia="Calibri" w:hAnsi="Times New Roman" w:cs="Times New Roman"/>
          <w:color w:val="222222"/>
          <w:sz w:val="24"/>
          <w:szCs w:val="24"/>
          <w:shd w:val="clear" w:color="auto" w:fill="FFFFFF"/>
        </w:rPr>
        <w:t>Oteng’i</w:t>
      </w:r>
      <w:proofErr w:type="spellEnd"/>
      <w:r w:rsidRPr="006841DD">
        <w:rPr>
          <w:rFonts w:ascii="Times New Roman" w:eastAsia="Calibri" w:hAnsi="Times New Roman" w:cs="Times New Roman"/>
          <w:color w:val="222222"/>
          <w:sz w:val="24"/>
          <w:szCs w:val="24"/>
          <w:shd w:val="clear" w:color="auto" w:fill="FFFFFF"/>
        </w:rPr>
        <w:t>, S. (2015). Effects of climate variability on maize yield in the arid and semi-arid lands of lower eastern Kenya. </w:t>
      </w:r>
      <w:r w:rsidRPr="006841DD">
        <w:rPr>
          <w:rFonts w:ascii="Times New Roman" w:eastAsia="Calibri" w:hAnsi="Times New Roman" w:cs="Times New Roman"/>
          <w:i/>
          <w:iCs/>
          <w:color w:val="222222"/>
          <w:sz w:val="24"/>
          <w:szCs w:val="24"/>
          <w:shd w:val="clear" w:color="auto" w:fill="FFFFFF"/>
        </w:rPr>
        <w:t>Agriculture &amp; Food Security</w:t>
      </w:r>
      <w:r w:rsidRPr="006841DD">
        <w:rPr>
          <w:rFonts w:ascii="Times New Roman" w:eastAsia="Calibri" w:hAnsi="Times New Roman" w:cs="Times New Roman"/>
          <w:color w:val="222222"/>
          <w:sz w:val="24"/>
          <w:szCs w:val="24"/>
          <w:shd w:val="clear" w:color="auto" w:fill="FFFFFF"/>
        </w:rPr>
        <w:t>, </w:t>
      </w:r>
      <w:r w:rsidRPr="006841DD">
        <w:rPr>
          <w:rFonts w:ascii="Times New Roman" w:eastAsia="Calibri" w:hAnsi="Times New Roman" w:cs="Times New Roman"/>
          <w:i/>
          <w:iCs/>
          <w:color w:val="222222"/>
          <w:sz w:val="24"/>
          <w:szCs w:val="24"/>
          <w:shd w:val="clear" w:color="auto" w:fill="FFFFFF"/>
        </w:rPr>
        <w:t>4</w:t>
      </w:r>
      <w:r w:rsidRPr="006841DD">
        <w:rPr>
          <w:rFonts w:ascii="Times New Roman" w:eastAsia="Calibri" w:hAnsi="Times New Roman" w:cs="Times New Roman"/>
          <w:color w:val="222222"/>
          <w:sz w:val="24"/>
          <w:szCs w:val="24"/>
          <w:shd w:val="clear" w:color="auto" w:fill="FFFFFF"/>
        </w:rPr>
        <w:t>, 1-13.</w:t>
      </w:r>
    </w:p>
    <w:p w:rsidR="00955D7C" w:rsidRPr="006841DD" w:rsidRDefault="00955D7C" w:rsidP="00955D7C">
      <w:pPr>
        <w:spacing w:after="0" w:line="240" w:lineRule="auto"/>
        <w:ind w:left="720" w:hanging="720"/>
        <w:jc w:val="both"/>
        <w:rPr>
          <w:rFonts w:ascii="Times New Roman" w:eastAsia="Calibri" w:hAnsi="Times New Roman" w:cs="Times New Roman"/>
          <w:color w:val="222222"/>
          <w:sz w:val="24"/>
          <w:szCs w:val="24"/>
          <w:shd w:val="clear" w:color="auto" w:fill="FFFFFF"/>
        </w:rPr>
      </w:pPr>
      <w:r w:rsidRPr="006841DD">
        <w:rPr>
          <w:rFonts w:ascii="Times New Roman" w:eastAsia="Calibri" w:hAnsi="Times New Roman" w:cs="Times New Roman"/>
          <w:color w:val="222222"/>
          <w:sz w:val="24"/>
          <w:szCs w:val="24"/>
          <w:shd w:val="clear" w:color="auto" w:fill="FFFFFF"/>
        </w:rPr>
        <w:t xml:space="preserve">Ramirez-Cabral, N. Y., Kumar, L., &amp; </w:t>
      </w:r>
      <w:proofErr w:type="spellStart"/>
      <w:r w:rsidRPr="006841DD">
        <w:rPr>
          <w:rFonts w:ascii="Times New Roman" w:eastAsia="Calibri" w:hAnsi="Times New Roman" w:cs="Times New Roman"/>
          <w:color w:val="222222"/>
          <w:sz w:val="24"/>
          <w:szCs w:val="24"/>
          <w:shd w:val="clear" w:color="auto" w:fill="FFFFFF"/>
        </w:rPr>
        <w:t>Shabani</w:t>
      </w:r>
      <w:proofErr w:type="spellEnd"/>
      <w:r w:rsidRPr="006841DD">
        <w:rPr>
          <w:rFonts w:ascii="Times New Roman" w:eastAsia="Calibri" w:hAnsi="Times New Roman" w:cs="Times New Roman"/>
          <w:color w:val="222222"/>
          <w:sz w:val="24"/>
          <w:szCs w:val="24"/>
          <w:shd w:val="clear" w:color="auto" w:fill="FFFFFF"/>
        </w:rPr>
        <w:t>, F. (2017). Global alterations in areas of suitability for maize production from climate change and using a mechanistic species distribution model (CLIMEX). </w:t>
      </w:r>
      <w:r w:rsidRPr="006841DD">
        <w:rPr>
          <w:rFonts w:ascii="Times New Roman" w:eastAsia="Calibri" w:hAnsi="Times New Roman" w:cs="Times New Roman"/>
          <w:i/>
          <w:iCs/>
          <w:color w:val="222222"/>
          <w:sz w:val="24"/>
          <w:szCs w:val="24"/>
          <w:shd w:val="clear" w:color="auto" w:fill="FFFFFF"/>
        </w:rPr>
        <w:t>Scientific reports</w:t>
      </w:r>
      <w:r w:rsidRPr="006841DD">
        <w:rPr>
          <w:rFonts w:ascii="Times New Roman" w:eastAsia="Calibri" w:hAnsi="Times New Roman" w:cs="Times New Roman"/>
          <w:color w:val="222222"/>
          <w:sz w:val="24"/>
          <w:szCs w:val="24"/>
          <w:shd w:val="clear" w:color="auto" w:fill="FFFFFF"/>
        </w:rPr>
        <w:t>, </w:t>
      </w:r>
      <w:r w:rsidRPr="006841DD">
        <w:rPr>
          <w:rFonts w:ascii="Times New Roman" w:eastAsia="Calibri" w:hAnsi="Times New Roman" w:cs="Times New Roman"/>
          <w:i/>
          <w:iCs/>
          <w:color w:val="222222"/>
          <w:sz w:val="24"/>
          <w:szCs w:val="24"/>
          <w:shd w:val="clear" w:color="auto" w:fill="FFFFFF"/>
        </w:rPr>
        <w:t>7</w:t>
      </w:r>
      <w:r w:rsidRPr="006841DD">
        <w:rPr>
          <w:rFonts w:ascii="Times New Roman" w:eastAsia="Calibri" w:hAnsi="Times New Roman" w:cs="Times New Roman"/>
          <w:color w:val="222222"/>
          <w:sz w:val="24"/>
          <w:szCs w:val="24"/>
          <w:shd w:val="clear" w:color="auto" w:fill="FFFFFF"/>
        </w:rPr>
        <w:t>(1), 5910.</w:t>
      </w:r>
    </w:p>
    <w:p w:rsidR="00955D7C" w:rsidRPr="006841DD" w:rsidRDefault="00955D7C" w:rsidP="00955D7C">
      <w:pPr>
        <w:spacing w:after="0" w:line="240" w:lineRule="auto"/>
        <w:ind w:left="720" w:hanging="720"/>
        <w:jc w:val="both"/>
        <w:rPr>
          <w:rFonts w:ascii="Times New Roman" w:eastAsia="Calibri" w:hAnsi="Times New Roman" w:cs="Times New Roman"/>
          <w:color w:val="222222"/>
          <w:sz w:val="24"/>
          <w:szCs w:val="24"/>
          <w:shd w:val="clear" w:color="auto" w:fill="FFFFFF"/>
        </w:rPr>
      </w:pPr>
      <w:r w:rsidRPr="006841DD">
        <w:rPr>
          <w:rFonts w:ascii="Times New Roman" w:eastAsia="Calibri" w:hAnsi="Times New Roman" w:cs="Times New Roman"/>
          <w:color w:val="222222"/>
          <w:sz w:val="24"/>
          <w:szCs w:val="24"/>
          <w:shd w:val="clear" w:color="auto" w:fill="FFFFFF"/>
        </w:rPr>
        <w:t>Richardson, C. W. (1981). Stochastic simulation of daily precipitation, temperature, and solar radiation. </w:t>
      </w:r>
      <w:r w:rsidRPr="006841DD">
        <w:rPr>
          <w:rFonts w:ascii="Times New Roman" w:eastAsia="Calibri" w:hAnsi="Times New Roman" w:cs="Times New Roman"/>
          <w:i/>
          <w:iCs/>
          <w:color w:val="222222"/>
          <w:sz w:val="24"/>
          <w:szCs w:val="24"/>
          <w:shd w:val="clear" w:color="auto" w:fill="FFFFFF"/>
        </w:rPr>
        <w:t>Water resources research</w:t>
      </w:r>
      <w:r w:rsidRPr="006841DD">
        <w:rPr>
          <w:rFonts w:ascii="Times New Roman" w:eastAsia="Calibri" w:hAnsi="Times New Roman" w:cs="Times New Roman"/>
          <w:color w:val="222222"/>
          <w:sz w:val="24"/>
          <w:szCs w:val="24"/>
          <w:shd w:val="clear" w:color="auto" w:fill="FFFFFF"/>
        </w:rPr>
        <w:t>, </w:t>
      </w:r>
      <w:r w:rsidRPr="006841DD">
        <w:rPr>
          <w:rFonts w:ascii="Times New Roman" w:eastAsia="Calibri" w:hAnsi="Times New Roman" w:cs="Times New Roman"/>
          <w:i/>
          <w:iCs/>
          <w:color w:val="222222"/>
          <w:sz w:val="24"/>
          <w:szCs w:val="24"/>
          <w:shd w:val="clear" w:color="auto" w:fill="FFFFFF"/>
        </w:rPr>
        <w:t>17</w:t>
      </w:r>
      <w:r w:rsidRPr="006841DD">
        <w:rPr>
          <w:rFonts w:ascii="Times New Roman" w:eastAsia="Calibri" w:hAnsi="Times New Roman" w:cs="Times New Roman"/>
          <w:color w:val="222222"/>
          <w:sz w:val="24"/>
          <w:szCs w:val="24"/>
          <w:shd w:val="clear" w:color="auto" w:fill="FFFFFF"/>
        </w:rPr>
        <w:t>(1), 182-190.</w:t>
      </w:r>
    </w:p>
    <w:p w:rsidR="00955D7C" w:rsidRPr="006841DD" w:rsidRDefault="00955D7C" w:rsidP="00955D7C">
      <w:pPr>
        <w:spacing w:after="0" w:line="240" w:lineRule="auto"/>
        <w:ind w:left="720" w:hanging="720"/>
        <w:jc w:val="both"/>
        <w:rPr>
          <w:rFonts w:ascii="Times New Roman" w:eastAsia="Calibri" w:hAnsi="Times New Roman" w:cs="Times New Roman"/>
          <w:color w:val="222222"/>
          <w:sz w:val="24"/>
          <w:szCs w:val="24"/>
          <w:shd w:val="clear" w:color="auto" w:fill="FFFFFF"/>
        </w:rPr>
      </w:pPr>
      <w:r w:rsidRPr="006841DD">
        <w:rPr>
          <w:rFonts w:ascii="Times New Roman" w:eastAsia="Calibri" w:hAnsi="Times New Roman" w:cs="Times New Roman"/>
          <w:color w:val="222222"/>
          <w:sz w:val="24"/>
          <w:szCs w:val="24"/>
          <w:shd w:val="clear" w:color="auto" w:fill="FFFFFF"/>
        </w:rPr>
        <w:t>Rinaldi, M., Ubaldo, R., &amp; Ruggieri, S. (2009). Spatial and seasonal simulations of irrigated processing tomato. In </w:t>
      </w:r>
      <w:r w:rsidRPr="006841DD">
        <w:rPr>
          <w:rFonts w:ascii="Times New Roman" w:eastAsia="Calibri" w:hAnsi="Times New Roman" w:cs="Times New Roman"/>
          <w:i/>
          <w:iCs/>
          <w:color w:val="222222"/>
          <w:sz w:val="24"/>
          <w:szCs w:val="24"/>
          <w:shd w:val="clear" w:color="auto" w:fill="FFFFFF"/>
        </w:rPr>
        <w:t>Crop Modeling and Decision Support</w:t>
      </w:r>
      <w:r w:rsidRPr="006841DD">
        <w:rPr>
          <w:rFonts w:ascii="Times New Roman" w:eastAsia="Calibri" w:hAnsi="Times New Roman" w:cs="Times New Roman"/>
          <w:color w:val="222222"/>
          <w:sz w:val="24"/>
          <w:szCs w:val="24"/>
          <w:shd w:val="clear" w:color="auto" w:fill="FFFFFF"/>
        </w:rPr>
        <w:t> (pp. 225-240). Springer Berlin Heidelberg.</w:t>
      </w:r>
    </w:p>
    <w:p w:rsidR="00955D7C" w:rsidRPr="006841DD" w:rsidRDefault="00955D7C" w:rsidP="00955D7C">
      <w:pPr>
        <w:spacing w:after="0" w:line="240" w:lineRule="auto"/>
        <w:ind w:left="720" w:hanging="720"/>
        <w:jc w:val="both"/>
        <w:rPr>
          <w:rFonts w:ascii="Times New Roman" w:eastAsia="Calibri" w:hAnsi="Times New Roman" w:cs="Times New Roman"/>
          <w:color w:val="222222"/>
          <w:sz w:val="24"/>
          <w:szCs w:val="24"/>
          <w:shd w:val="clear" w:color="auto" w:fill="FFFFFF"/>
        </w:rPr>
      </w:pPr>
      <w:r w:rsidRPr="006841DD">
        <w:rPr>
          <w:rFonts w:ascii="Times New Roman" w:eastAsia="Calibri" w:hAnsi="Times New Roman" w:cs="Times New Roman"/>
          <w:color w:val="222222"/>
          <w:sz w:val="24"/>
          <w:szCs w:val="24"/>
          <w:shd w:val="clear" w:color="auto" w:fill="FFFFFF"/>
        </w:rPr>
        <w:t>Ritchie, J. T. (1998). Soil water balance and plant water stress. </w:t>
      </w:r>
      <w:r w:rsidRPr="006841DD">
        <w:rPr>
          <w:rFonts w:ascii="Times New Roman" w:eastAsia="Calibri" w:hAnsi="Times New Roman" w:cs="Times New Roman"/>
          <w:i/>
          <w:iCs/>
          <w:color w:val="222222"/>
          <w:sz w:val="24"/>
          <w:szCs w:val="24"/>
          <w:shd w:val="clear" w:color="auto" w:fill="FFFFFF"/>
        </w:rPr>
        <w:t>Understanding options for agricultural production</w:t>
      </w:r>
      <w:r w:rsidRPr="006841DD">
        <w:rPr>
          <w:rFonts w:ascii="Times New Roman" w:eastAsia="Calibri" w:hAnsi="Times New Roman" w:cs="Times New Roman"/>
          <w:color w:val="222222"/>
          <w:sz w:val="24"/>
          <w:szCs w:val="24"/>
          <w:shd w:val="clear" w:color="auto" w:fill="FFFFFF"/>
        </w:rPr>
        <w:t>, 41-54.</w:t>
      </w:r>
    </w:p>
    <w:p w:rsidR="00955D7C" w:rsidRPr="006841DD" w:rsidRDefault="00955D7C" w:rsidP="00955D7C">
      <w:pPr>
        <w:spacing w:after="0" w:line="240" w:lineRule="auto"/>
        <w:ind w:left="720" w:hanging="720"/>
        <w:jc w:val="both"/>
        <w:rPr>
          <w:rFonts w:ascii="Times New Roman" w:eastAsia="Calibri" w:hAnsi="Times New Roman" w:cs="Times New Roman"/>
          <w:color w:val="222222"/>
          <w:sz w:val="24"/>
          <w:szCs w:val="24"/>
          <w:shd w:val="clear" w:color="auto" w:fill="FFFFFF"/>
        </w:rPr>
      </w:pPr>
      <w:proofErr w:type="spellStart"/>
      <w:r w:rsidRPr="006841DD">
        <w:rPr>
          <w:rFonts w:ascii="Times New Roman" w:eastAsia="Calibri" w:hAnsi="Times New Roman" w:cs="Times New Roman"/>
          <w:color w:val="222222"/>
          <w:sz w:val="24"/>
          <w:szCs w:val="24"/>
          <w:shd w:val="clear" w:color="auto" w:fill="FFFFFF"/>
        </w:rPr>
        <w:t>Seyoum</w:t>
      </w:r>
      <w:proofErr w:type="spellEnd"/>
      <w:r w:rsidRPr="006841DD">
        <w:rPr>
          <w:rFonts w:ascii="Times New Roman" w:eastAsia="Calibri" w:hAnsi="Times New Roman" w:cs="Times New Roman"/>
          <w:color w:val="222222"/>
          <w:sz w:val="24"/>
          <w:szCs w:val="24"/>
          <w:shd w:val="clear" w:color="auto" w:fill="FFFFFF"/>
        </w:rPr>
        <w:t xml:space="preserve">, S., </w:t>
      </w:r>
      <w:proofErr w:type="spellStart"/>
      <w:r w:rsidRPr="006841DD">
        <w:rPr>
          <w:rFonts w:ascii="Times New Roman" w:eastAsia="Calibri" w:hAnsi="Times New Roman" w:cs="Times New Roman"/>
          <w:color w:val="222222"/>
          <w:sz w:val="24"/>
          <w:szCs w:val="24"/>
          <w:shd w:val="clear" w:color="auto" w:fill="FFFFFF"/>
        </w:rPr>
        <w:t>Rachaputi</w:t>
      </w:r>
      <w:proofErr w:type="spellEnd"/>
      <w:r w:rsidRPr="006841DD">
        <w:rPr>
          <w:rFonts w:ascii="Times New Roman" w:eastAsia="Calibri" w:hAnsi="Times New Roman" w:cs="Times New Roman"/>
          <w:color w:val="222222"/>
          <w:sz w:val="24"/>
          <w:szCs w:val="24"/>
          <w:shd w:val="clear" w:color="auto" w:fill="FFFFFF"/>
        </w:rPr>
        <w:t xml:space="preserve">, R., Chauhan, Y., Prasanna, B., &amp; </w:t>
      </w:r>
      <w:proofErr w:type="spellStart"/>
      <w:r w:rsidRPr="006841DD">
        <w:rPr>
          <w:rFonts w:ascii="Times New Roman" w:eastAsia="Calibri" w:hAnsi="Times New Roman" w:cs="Times New Roman"/>
          <w:color w:val="222222"/>
          <w:sz w:val="24"/>
          <w:szCs w:val="24"/>
          <w:shd w:val="clear" w:color="auto" w:fill="FFFFFF"/>
        </w:rPr>
        <w:t>Fekybelu</w:t>
      </w:r>
      <w:proofErr w:type="spellEnd"/>
      <w:r w:rsidRPr="006841DD">
        <w:rPr>
          <w:rFonts w:ascii="Times New Roman" w:eastAsia="Calibri" w:hAnsi="Times New Roman" w:cs="Times New Roman"/>
          <w:color w:val="222222"/>
          <w:sz w:val="24"/>
          <w:szCs w:val="24"/>
          <w:shd w:val="clear" w:color="auto" w:fill="FFFFFF"/>
        </w:rPr>
        <w:t>, S. (2018). Application of the APSIM model to exploit G× E× M interactions for maize improvement in Ethiopia. </w:t>
      </w:r>
      <w:r w:rsidRPr="006841DD">
        <w:rPr>
          <w:rFonts w:ascii="Times New Roman" w:eastAsia="Calibri" w:hAnsi="Times New Roman" w:cs="Times New Roman"/>
          <w:i/>
          <w:iCs/>
          <w:color w:val="222222"/>
          <w:sz w:val="24"/>
          <w:szCs w:val="24"/>
          <w:shd w:val="clear" w:color="auto" w:fill="FFFFFF"/>
        </w:rPr>
        <w:t>Field Crops Research</w:t>
      </w:r>
      <w:r w:rsidRPr="006841DD">
        <w:rPr>
          <w:rFonts w:ascii="Times New Roman" w:eastAsia="Calibri" w:hAnsi="Times New Roman" w:cs="Times New Roman"/>
          <w:color w:val="222222"/>
          <w:sz w:val="24"/>
          <w:szCs w:val="24"/>
          <w:shd w:val="clear" w:color="auto" w:fill="FFFFFF"/>
        </w:rPr>
        <w:t>, </w:t>
      </w:r>
      <w:r w:rsidRPr="006841DD">
        <w:rPr>
          <w:rFonts w:ascii="Times New Roman" w:eastAsia="Calibri" w:hAnsi="Times New Roman" w:cs="Times New Roman"/>
          <w:i/>
          <w:iCs/>
          <w:color w:val="222222"/>
          <w:sz w:val="24"/>
          <w:szCs w:val="24"/>
          <w:shd w:val="clear" w:color="auto" w:fill="FFFFFF"/>
        </w:rPr>
        <w:t>217</w:t>
      </w:r>
      <w:r w:rsidRPr="006841DD">
        <w:rPr>
          <w:rFonts w:ascii="Times New Roman" w:eastAsia="Calibri" w:hAnsi="Times New Roman" w:cs="Times New Roman"/>
          <w:color w:val="222222"/>
          <w:sz w:val="24"/>
          <w:szCs w:val="24"/>
          <w:shd w:val="clear" w:color="auto" w:fill="FFFFFF"/>
        </w:rPr>
        <w:t>, 113-124.</w:t>
      </w:r>
    </w:p>
    <w:p w:rsidR="00955D7C" w:rsidRPr="006841DD" w:rsidRDefault="00955D7C" w:rsidP="00955D7C">
      <w:pPr>
        <w:spacing w:after="0" w:line="240" w:lineRule="auto"/>
        <w:ind w:left="720" w:hanging="720"/>
        <w:jc w:val="both"/>
        <w:rPr>
          <w:rFonts w:ascii="Times New Roman" w:eastAsia="Calibri" w:hAnsi="Times New Roman" w:cs="Times New Roman"/>
          <w:color w:val="222222"/>
          <w:sz w:val="24"/>
          <w:szCs w:val="24"/>
          <w:shd w:val="clear" w:color="auto" w:fill="FFFFFF"/>
        </w:rPr>
      </w:pPr>
      <w:r w:rsidRPr="006841DD">
        <w:rPr>
          <w:rFonts w:ascii="Times New Roman" w:eastAsia="Calibri" w:hAnsi="Times New Roman" w:cs="Times New Roman"/>
          <w:color w:val="222222"/>
          <w:sz w:val="24"/>
          <w:szCs w:val="24"/>
          <w:shd w:val="clear" w:color="auto" w:fill="FFFFFF"/>
        </w:rPr>
        <w:t xml:space="preserve">Soler, M., Serra, T., </w:t>
      </w:r>
      <w:proofErr w:type="spellStart"/>
      <w:r w:rsidRPr="006841DD">
        <w:rPr>
          <w:rFonts w:ascii="Times New Roman" w:eastAsia="Calibri" w:hAnsi="Times New Roman" w:cs="Times New Roman"/>
          <w:color w:val="222222"/>
          <w:sz w:val="24"/>
          <w:szCs w:val="24"/>
          <w:shd w:val="clear" w:color="auto" w:fill="FFFFFF"/>
        </w:rPr>
        <w:t>Colomer</w:t>
      </w:r>
      <w:proofErr w:type="spellEnd"/>
      <w:r w:rsidRPr="006841DD">
        <w:rPr>
          <w:rFonts w:ascii="Times New Roman" w:eastAsia="Calibri" w:hAnsi="Times New Roman" w:cs="Times New Roman"/>
          <w:color w:val="222222"/>
          <w:sz w:val="24"/>
          <w:szCs w:val="24"/>
          <w:shd w:val="clear" w:color="auto" w:fill="FFFFFF"/>
        </w:rPr>
        <w:t>, J., &amp; Romero, R. (2007). Anomalous rainfall and associated atmospheric circulation in the northeast Spanish Mediterranean area and its relationship to sediment fluidization events in a lake. </w:t>
      </w:r>
      <w:r w:rsidRPr="006841DD">
        <w:rPr>
          <w:rFonts w:ascii="Times New Roman" w:eastAsia="Calibri" w:hAnsi="Times New Roman" w:cs="Times New Roman"/>
          <w:i/>
          <w:iCs/>
          <w:color w:val="222222"/>
          <w:sz w:val="24"/>
          <w:szCs w:val="24"/>
          <w:shd w:val="clear" w:color="auto" w:fill="FFFFFF"/>
        </w:rPr>
        <w:t>Water resources research</w:t>
      </w:r>
      <w:r w:rsidRPr="006841DD">
        <w:rPr>
          <w:rFonts w:ascii="Times New Roman" w:eastAsia="Calibri" w:hAnsi="Times New Roman" w:cs="Times New Roman"/>
          <w:color w:val="222222"/>
          <w:sz w:val="24"/>
          <w:szCs w:val="24"/>
          <w:shd w:val="clear" w:color="auto" w:fill="FFFFFF"/>
        </w:rPr>
        <w:t>, </w:t>
      </w:r>
      <w:r w:rsidRPr="006841DD">
        <w:rPr>
          <w:rFonts w:ascii="Times New Roman" w:eastAsia="Calibri" w:hAnsi="Times New Roman" w:cs="Times New Roman"/>
          <w:i/>
          <w:iCs/>
          <w:color w:val="222222"/>
          <w:sz w:val="24"/>
          <w:szCs w:val="24"/>
          <w:shd w:val="clear" w:color="auto" w:fill="FFFFFF"/>
        </w:rPr>
        <w:t>43</w:t>
      </w:r>
      <w:r w:rsidRPr="006841DD">
        <w:rPr>
          <w:rFonts w:ascii="Times New Roman" w:eastAsia="Calibri" w:hAnsi="Times New Roman" w:cs="Times New Roman"/>
          <w:color w:val="222222"/>
          <w:sz w:val="24"/>
          <w:szCs w:val="24"/>
          <w:shd w:val="clear" w:color="auto" w:fill="FFFFFF"/>
        </w:rPr>
        <w:t>(1).</w:t>
      </w:r>
    </w:p>
    <w:p w:rsidR="00955D7C" w:rsidRPr="006841DD" w:rsidRDefault="00955D7C" w:rsidP="00955D7C">
      <w:pPr>
        <w:spacing w:after="0" w:line="240" w:lineRule="auto"/>
        <w:ind w:left="720" w:hanging="720"/>
        <w:jc w:val="both"/>
        <w:rPr>
          <w:rFonts w:ascii="Times New Roman" w:eastAsia="Calibri" w:hAnsi="Times New Roman" w:cs="Times New Roman"/>
          <w:color w:val="222222"/>
          <w:sz w:val="24"/>
          <w:szCs w:val="24"/>
          <w:shd w:val="clear" w:color="auto" w:fill="FFFFFF"/>
        </w:rPr>
      </w:pPr>
      <w:r w:rsidRPr="006841DD">
        <w:rPr>
          <w:rFonts w:ascii="Times New Roman" w:eastAsia="Calibri" w:hAnsi="Times New Roman" w:cs="Times New Roman"/>
          <w:color w:val="222222"/>
          <w:sz w:val="24"/>
          <w:szCs w:val="24"/>
          <w:shd w:val="clear" w:color="auto" w:fill="FFFFFF"/>
        </w:rPr>
        <w:t xml:space="preserve">Song, P., </w:t>
      </w:r>
      <w:proofErr w:type="spellStart"/>
      <w:r w:rsidRPr="006841DD">
        <w:rPr>
          <w:rFonts w:ascii="Times New Roman" w:eastAsia="Calibri" w:hAnsi="Times New Roman" w:cs="Times New Roman"/>
          <w:color w:val="222222"/>
          <w:sz w:val="24"/>
          <w:szCs w:val="24"/>
          <w:shd w:val="clear" w:color="auto" w:fill="FFFFFF"/>
        </w:rPr>
        <w:t>Rudan</w:t>
      </w:r>
      <w:proofErr w:type="spellEnd"/>
      <w:r w:rsidRPr="006841DD">
        <w:rPr>
          <w:rFonts w:ascii="Times New Roman" w:eastAsia="Calibri" w:hAnsi="Times New Roman" w:cs="Times New Roman"/>
          <w:color w:val="222222"/>
          <w:sz w:val="24"/>
          <w:szCs w:val="24"/>
          <w:shd w:val="clear" w:color="auto" w:fill="FFFFFF"/>
        </w:rPr>
        <w:t xml:space="preserve">, D., Zhu, Y., </w:t>
      </w:r>
      <w:proofErr w:type="spellStart"/>
      <w:r w:rsidRPr="006841DD">
        <w:rPr>
          <w:rFonts w:ascii="Times New Roman" w:eastAsia="Calibri" w:hAnsi="Times New Roman" w:cs="Times New Roman"/>
          <w:color w:val="222222"/>
          <w:sz w:val="24"/>
          <w:szCs w:val="24"/>
          <w:shd w:val="clear" w:color="auto" w:fill="FFFFFF"/>
        </w:rPr>
        <w:t>Fowkes</w:t>
      </w:r>
      <w:proofErr w:type="spellEnd"/>
      <w:r w:rsidRPr="006841DD">
        <w:rPr>
          <w:rFonts w:ascii="Times New Roman" w:eastAsia="Calibri" w:hAnsi="Times New Roman" w:cs="Times New Roman"/>
          <w:color w:val="222222"/>
          <w:sz w:val="24"/>
          <w:szCs w:val="24"/>
          <w:shd w:val="clear" w:color="auto" w:fill="FFFFFF"/>
        </w:rPr>
        <w:t xml:space="preserve">, F. J., Rahimi, K., </w:t>
      </w:r>
      <w:proofErr w:type="spellStart"/>
      <w:r w:rsidRPr="006841DD">
        <w:rPr>
          <w:rFonts w:ascii="Times New Roman" w:eastAsia="Calibri" w:hAnsi="Times New Roman" w:cs="Times New Roman"/>
          <w:color w:val="222222"/>
          <w:sz w:val="24"/>
          <w:szCs w:val="24"/>
          <w:shd w:val="clear" w:color="auto" w:fill="FFFFFF"/>
        </w:rPr>
        <w:t>Fowkes</w:t>
      </w:r>
      <w:proofErr w:type="spellEnd"/>
      <w:r w:rsidRPr="006841DD">
        <w:rPr>
          <w:rFonts w:ascii="Times New Roman" w:eastAsia="Calibri" w:hAnsi="Times New Roman" w:cs="Times New Roman"/>
          <w:color w:val="222222"/>
          <w:sz w:val="24"/>
          <w:szCs w:val="24"/>
          <w:shd w:val="clear" w:color="auto" w:fill="FFFFFF"/>
        </w:rPr>
        <w:t xml:space="preserve">, F. G. R., &amp; </w:t>
      </w:r>
      <w:proofErr w:type="spellStart"/>
      <w:r w:rsidRPr="006841DD">
        <w:rPr>
          <w:rFonts w:ascii="Times New Roman" w:eastAsia="Calibri" w:hAnsi="Times New Roman" w:cs="Times New Roman"/>
          <w:color w:val="222222"/>
          <w:sz w:val="24"/>
          <w:szCs w:val="24"/>
          <w:shd w:val="clear" w:color="auto" w:fill="FFFFFF"/>
        </w:rPr>
        <w:t>Rudan</w:t>
      </w:r>
      <w:proofErr w:type="spellEnd"/>
      <w:r w:rsidRPr="006841DD">
        <w:rPr>
          <w:rFonts w:ascii="Times New Roman" w:eastAsia="Calibri" w:hAnsi="Times New Roman" w:cs="Times New Roman"/>
          <w:color w:val="222222"/>
          <w:sz w:val="24"/>
          <w:szCs w:val="24"/>
          <w:shd w:val="clear" w:color="auto" w:fill="FFFFFF"/>
        </w:rPr>
        <w:t>, I. (2019). Global, regional, and national prevalence and risk factors for peripheral artery disease in 2015: an updated systematic review and analysis. </w:t>
      </w:r>
      <w:r w:rsidRPr="006841DD">
        <w:rPr>
          <w:rFonts w:ascii="Times New Roman" w:eastAsia="Calibri" w:hAnsi="Times New Roman" w:cs="Times New Roman"/>
          <w:i/>
          <w:iCs/>
          <w:color w:val="222222"/>
          <w:sz w:val="24"/>
          <w:szCs w:val="24"/>
          <w:shd w:val="clear" w:color="auto" w:fill="FFFFFF"/>
        </w:rPr>
        <w:t>The Lancet Global Health</w:t>
      </w:r>
      <w:r w:rsidRPr="006841DD">
        <w:rPr>
          <w:rFonts w:ascii="Times New Roman" w:eastAsia="Calibri" w:hAnsi="Times New Roman" w:cs="Times New Roman"/>
          <w:color w:val="222222"/>
          <w:sz w:val="24"/>
          <w:szCs w:val="24"/>
          <w:shd w:val="clear" w:color="auto" w:fill="FFFFFF"/>
        </w:rPr>
        <w:t>, </w:t>
      </w:r>
      <w:r w:rsidRPr="006841DD">
        <w:rPr>
          <w:rFonts w:ascii="Times New Roman" w:eastAsia="Calibri" w:hAnsi="Times New Roman" w:cs="Times New Roman"/>
          <w:i/>
          <w:iCs/>
          <w:color w:val="222222"/>
          <w:sz w:val="24"/>
          <w:szCs w:val="24"/>
          <w:shd w:val="clear" w:color="auto" w:fill="FFFFFF"/>
        </w:rPr>
        <w:t>7</w:t>
      </w:r>
      <w:r w:rsidRPr="006841DD">
        <w:rPr>
          <w:rFonts w:ascii="Times New Roman" w:eastAsia="Calibri" w:hAnsi="Times New Roman" w:cs="Times New Roman"/>
          <w:color w:val="222222"/>
          <w:sz w:val="24"/>
          <w:szCs w:val="24"/>
          <w:shd w:val="clear" w:color="auto" w:fill="FFFFFF"/>
        </w:rPr>
        <w:t>(8), e1020-e1030.</w:t>
      </w:r>
    </w:p>
    <w:p w:rsidR="00955D7C" w:rsidRPr="006841DD" w:rsidRDefault="00955D7C" w:rsidP="00955D7C">
      <w:pPr>
        <w:spacing w:after="0" w:line="240" w:lineRule="auto"/>
        <w:ind w:left="720" w:hanging="720"/>
        <w:jc w:val="both"/>
        <w:rPr>
          <w:rFonts w:ascii="Times New Roman" w:eastAsia="Calibri" w:hAnsi="Times New Roman" w:cs="Times New Roman"/>
          <w:color w:val="222222"/>
          <w:sz w:val="24"/>
          <w:szCs w:val="24"/>
          <w:shd w:val="clear" w:color="auto" w:fill="FFFFFF"/>
        </w:rPr>
      </w:pPr>
      <w:r w:rsidRPr="006841DD">
        <w:rPr>
          <w:rFonts w:ascii="Times New Roman" w:eastAsia="Calibri" w:hAnsi="Times New Roman" w:cs="Times New Roman"/>
          <w:color w:val="222222"/>
          <w:sz w:val="24"/>
          <w:szCs w:val="24"/>
          <w:shd w:val="clear" w:color="auto" w:fill="FFFFFF"/>
        </w:rPr>
        <w:t>Tefera, T. (2012). Post-harvest losses in African maize in the face of increasing food shortages. </w:t>
      </w:r>
      <w:r w:rsidRPr="006841DD">
        <w:rPr>
          <w:rFonts w:ascii="Times New Roman" w:eastAsia="Calibri" w:hAnsi="Times New Roman" w:cs="Times New Roman"/>
          <w:i/>
          <w:iCs/>
          <w:color w:val="222222"/>
          <w:sz w:val="24"/>
          <w:szCs w:val="24"/>
          <w:shd w:val="clear" w:color="auto" w:fill="FFFFFF"/>
        </w:rPr>
        <w:t>Food security</w:t>
      </w:r>
      <w:r w:rsidRPr="006841DD">
        <w:rPr>
          <w:rFonts w:ascii="Times New Roman" w:eastAsia="Calibri" w:hAnsi="Times New Roman" w:cs="Times New Roman"/>
          <w:color w:val="222222"/>
          <w:sz w:val="24"/>
          <w:szCs w:val="24"/>
          <w:shd w:val="clear" w:color="auto" w:fill="FFFFFF"/>
        </w:rPr>
        <w:t>, </w:t>
      </w:r>
      <w:r w:rsidRPr="006841DD">
        <w:rPr>
          <w:rFonts w:ascii="Times New Roman" w:eastAsia="Calibri" w:hAnsi="Times New Roman" w:cs="Times New Roman"/>
          <w:i/>
          <w:iCs/>
          <w:color w:val="222222"/>
          <w:sz w:val="24"/>
          <w:szCs w:val="24"/>
          <w:shd w:val="clear" w:color="auto" w:fill="FFFFFF"/>
        </w:rPr>
        <w:t>4</w:t>
      </w:r>
      <w:r w:rsidRPr="006841DD">
        <w:rPr>
          <w:rFonts w:ascii="Times New Roman" w:eastAsia="Calibri" w:hAnsi="Times New Roman" w:cs="Times New Roman"/>
          <w:color w:val="222222"/>
          <w:sz w:val="24"/>
          <w:szCs w:val="24"/>
          <w:shd w:val="clear" w:color="auto" w:fill="FFFFFF"/>
        </w:rPr>
        <w:t>(2), 267-277.</w:t>
      </w:r>
    </w:p>
    <w:p w:rsidR="00955D7C" w:rsidRPr="006841DD" w:rsidRDefault="00955D7C" w:rsidP="00955D7C">
      <w:pPr>
        <w:spacing w:after="0" w:line="240" w:lineRule="auto"/>
        <w:ind w:left="720" w:hanging="720"/>
        <w:jc w:val="both"/>
        <w:rPr>
          <w:rFonts w:ascii="Times New Roman" w:eastAsia="Calibri" w:hAnsi="Times New Roman" w:cs="Times New Roman"/>
          <w:color w:val="222222"/>
          <w:sz w:val="24"/>
          <w:szCs w:val="24"/>
          <w:shd w:val="clear" w:color="auto" w:fill="FFFFFF"/>
        </w:rPr>
      </w:pPr>
      <w:r w:rsidRPr="006841DD">
        <w:rPr>
          <w:rFonts w:ascii="Times New Roman" w:eastAsia="Calibri" w:hAnsi="Times New Roman" w:cs="Times New Roman"/>
          <w:color w:val="222222"/>
          <w:sz w:val="24"/>
          <w:szCs w:val="24"/>
          <w:shd w:val="clear" w:color="auto" w:fill="FFFFFF"/>
        </w:rPr>
        <w:t xml:space="preserve">Tesfaye, K., </w:t>
      </w:r>
      <w:proofErr w:type="spellStart"/>
      <w:r w:rsidRPr="006841DD">
        <w:rPr>
          <w:rFonts w:ascii="Times New Roman" w:eastAsia="Calibri" w:hAnsi="Times New Roman" w:cs="Times New Roman"/>
          <w:color w:val="222222"/>
          <w:sz w:val="24"/>
          <w:szCs w:val="24"/>
          <w:shd w:val="clear" w:color="auto" w:fill="FFFFFF"/>
        </w:rPr>
        <w:t>Gbegbelegbe</w:t>
      </w:r>
      <w:proofErr w:type="spellEnd"/>
      <w:r w:rsidRPr="006841DD">
        <w:rPr>
          <w:rFonts w:ascii="Times New Roman" w:eastAsia="Calibri" w:hAnsi="Times New Roman" w:cs="Times New Roman"/>
          <w:color w:val="222222"/>
          <w:sz w:val="24"/>
          <w:szCs w:val="24"/>
          <w:shd w:val="clear" w:color="auto" w:fill="FFFFFF"/>
        </w:rPr>
        <w:t>, S., Cairns, J. E., Shiferaw, B., Prasanna, B. M., Sonder, K., ... &amp; Robertson, R. (2015). Maize systems under climate change in sub-Saharan Africa: Potential impacts on production and food security. </w:t>
      </w:r>
      <w:r w:rsidRPr="006841DD">
        <w:rPr>
          <w:rFonts w:ascii="Times New Roman" w:eastAsia="Calibri" w:hAnsi="Times New Roman" w:cs="Times New Roman"/>
          <w:i/>
          <w:iCs/>
          <w:color w:val="222222"/>
          <w:sz w:val="24"/>
          <w:szCs w:val="24"/>
          <w:shd w:val="clear" w:color="auto" w:fill="FFFFFF"/>
        </w:rPr>
        <w:t>International Journal of Climate Change Strategies and Management</w:t>
      </w:r>
      <w:r w:rsidRPr="006841DD">
        <w:rPr>
          <w:rFonts w:ascii="Times New Roman" w:eastAsia="Calibri" w:hAnsi="Times New Roman" w:cs="Times New Roman"/>
          <w:color w:val="222222"/>
          <w:sz w:val="24"/>
          <w:szCs w:val="24"/>
          <w:shd w:val="clear" w:color="auto" w:fill="FFFFFF"/>
        </w:rPr>
        <w:t>, </w:t>
      </w:r>
      <w:r w:rsidRPr="006841DD">
        <w:rPr>
          <w:rFonts w:ascii="Times New Roman" w:eastAsia="Calibri" w:hAnsi="Times New Roman" w:cs="Times New Roman"/>
          <w:i/>
          <w:iCs/>
          <w:color w:val="222222"/>
          <w:sz w:val="24"/>
          <w:szCs w:val="24"/>
          <w:shd w:val="clear" w:color="auto" w:fill="FFFFFF"/>
        </w:rPr>
        <w:t>7</w:t>
      </w:r>
      <w:r w:rsidRPr="006841DD">
        <w:rPr>
          <w:rFonts w:ascii="Times New Roman" w:eastAsia="Calibri" w:hAnsi="Times New Roman" w:cs="Times New Roman"/>
          <w:color w:val="222222"/>
          <w:sz w:val="24"/>
          <w:szCs w:val="24"/>
          <w:shd w:val="clear" w:color="auto" w:fill="FFFFFF"/>
        </w:rPr>
        <w:t>(3), 247-271.</w:t>
      </w:r>
    </w:p>
    <w:p w:rsidR="00955D7C" w:rsidRPr="006841DD" w:rsidRDefault="00955D7C" w:rsidP="00955D7C">
      <w:pPr>
        <w:spacing w:after="0" w:line="240" w:lineRule="auto"/>
        <w:ind w:left="720" w:hanging="720"/>
        <w:jc w:val="both"/>
        <w:rPr>
          <w:rFonts w:ascii="Times New Roman" w:eastAsia="Calibri" w:hAnsi="Times New Roman" w:cs="Times New Roman"/>
          <w:color w:val="222222"/>
          <w:sz w:val="24"/>
          <w:szCs w:val="24"/>
          <w:shd w:val="clear" w:color="auto" w:fill="FFFFFF"/>
        </w:rPr>
      </w:pPr>
      <w:proofErr w:type="spellStart"/>
      <w:r w:rsidRPr="006841DD">
        <w:rPr>
          <w:rFonts w:ascii="Times New Roman" w:eastAsia="Calibri" w:hAnsi="Times New Roman" w:cs="Times New Roman"/>
          <w:color w:val="222222"/>
          <w:sz w:val="24"/>
          <w:szCs w:val="24"/>
          <w:shd w:val="clear" w:color="auto" w:fill="FFFFFF"/>
        </w:rPr>
        <w:t>Tubiello</w:t>
      </w:r>
      <w:proofErr w:type="spellEnd"/>
      <w:r w:rsidRPr="006841DD">
        <w:rPr>
          <w:rFonts w:ascii="Times New Roman" w:eastAsia="Calibri" w:hAnsi="Times New Roman" w:cs="Times New Roman"/>
          <w:color w:val="222222"/>
          <w:sz w:val="24"/>
          <w:szCs w:val="24"/>
          <w:shd w:val="clear" w:color="auto" w:fill="FFFFFF"/>
        </w:rPr>
        <w:t>, F. N., Salvatore, M., Rossi, S., Ferrara, A., Fitton, N., &amp; Smith, P. (2013). The FAOSTAT database of greenhouse gas emissions from agriculture. </w:t>
      </w:r>
      <w:r w:rsidRPr="006841DD">
        <w:rPr>
          <w:rFonts w:ascii="Times New Roman" w:eastAsia="Calibri" w:hAnsi="Times New Roman" w:cs="Times New Roman"/>
          <w:i/>
          <w:iCs/>
          <w:color w:val="222222"/>
          <w:sz w:val="24"/>
          <w:szCs w:val="24"/>
          <w:shd w:val="clear" w:color="auto" w:fill="FFFFFF"/>
        </w:rPr>
        <w:t>Environmental Research Letters</w:t>
      </w:r>
      <w:r w:rsidRPr="006841DD">
        <w:rPr>
          <w:rFonts w:ascii="Times New Roman" w:eastAsia="Calibri" w:hAnsi="Times New Roman" w:cs="Times New Roman"/>
          <w:color w:val="222222"/>
          <w:sz w:val="24"/>
          <w:szCs w:val="24"/>
          <w:shd w:val="clear" w:color="auto" w:fill="FFFFFF"/>
        </w:rPr>
        <w:t>, </w:t>
      </w:r>
      <w:r w:rsidRPr="006841DD">
        <w:rPr>
          <w:rFonts w:ascii="Times New Roman" w:eastAsia="Calibri" w:hAnsi="Times New Roman" w:cs="Times New Roman"/>
          <w:i/>
          <w:iCs/>
          <w:color w:val="222222"/>
          <w:sz w:val="24"/>
          <w:szCs w:val="24"/>
          <w:shd w:val="clear" w:color="auto" w:fill="FFFFFF"/>
        </w:rPr>
        <w:t>8</w:t>
      </w:r>
      <w:r w:rsidRPr="006841DD">
        <w:rPr>
          <w:rFonts w:ascii="Times New Roman" w:eastAsia="Calibri" w:hAnsi="Times New Roman" w:cs="Times New Roman"/>
          <w:color w:val="222222"/>
          <w:sz w:val="24"/>
          <w:szCs w:val="24"/>
          <w:shd w:val="clear" w:color="auto" w:fill="FFFFFF"/>
        </w:rPr>
        <w:t>(1), 015009.</w:t>
      </w:r>
    </w:p>
    <w:p w:rsidR="00955D7C" w:rsidRPr="006841DD" w:rsidRDefault="00955D7C" w:rsidP="00955D7C">
      <w:pPr>
        <w:spacing w:after="0" w:line="240" w:lineRule="auto"/>
        <w:ind w:left="720" w:hanging="720"/>
        <w:jc w:val="both"/>
        <w:rPr>
          <w:rFonts w:ascii="Times New Roman" w:eastAsia="Calibri" w:hAnsi="Times New Roman" w:cs="Times New Roman"/>
          <w:color w:val="222222"/>
          <w:sz w:val="24"/>
          <w:szCs w:val="24"/>
          <w:shd w:val="clear" w:color="auto" w:fill="FFFFFF"/>
        </w:rPr>
      </w:pPr>
      <w:r w:rsidRPr="006841DD">
        <w:rPr>
          <w:rFonts w:ascii="Times New Roman" w:eastAsia="Calibri" w:hAnsi="Times New Roman" w:cs="Times New Roman"/>
          <w:color w:val="222222"/>
          <w:sz w:val="24"/>
          <w:szCs w:val="24"/>
          <w:shd w:val="clear" w:color="auto" w:fill="FFFFFF"/>
        </w:rPr>
        <w:t xml:space="preserve">Usman, A. R. A., </w:t>
      </w:r>
      <w:proofErr w:type="spellStart"/>
      <w:r w:rsidRPr="006841DD">
        <w:rPr>
          <w:rFonts w:ascii="Times New Roman" w:eastAsia="Calibri" w:hAnsi="Times New Roman" w:cs="Times New Roman"/>
          <w:color w:val="222222"/>
          <w:sz w:val="24"/>
          <w:szCs w:val="24"/>
          <w:shd w:val="clear" w:color="auto" w:fill="FFFFFF"/>
        </w:rPr>
        <w:t>Kuzyakov</w:t>
      </w:r>
      <w:proofErr w:type="spellEnd"/>
      <w:r w:rsidRPr="006841DD">
        <w:rPr>
          <w:rFonts w:ascii="Times New Roman" w:eastAsia="Calibri" w:hAnsi="Times New Roman" w:cs="Times New Roman"/>
          <w:color w:val="222222"/>
          <w:sz w:val="24"/>
          <w:szCs w:val="24"/>
          <w:shd w:val="clear" w:color="auto" w:fill="FFFFFF"/>
        </w:rPr>
        <w:t xml:space="preserve">, Y., &amp; </w:t>
      </w:r>
      <w:proofErr w:type="spellStart"/>
      <w:r w:rsidRPr="006841DD">
        <w:rPr>
          <w:rFonts w:ascii="Times New Roman" w:eastAsia="Calibri" w:hAnsi="Times New Roman" w:cs="Times New Roman"/>
          <w:color w:val="222222"/>
          <w:sz w:val="24"/>
          <w:szCs w:val="24"/>
          <w:shd w:val="clear" w:color="auto" w:fill="FFFFFF"/>
        </w:rPr>
        <w:t>Stahr</w:t>
      </w:r>
      <w:proofErr w:type="spellEnd"/>
      <w:r w:rsidRPr="006841DD">
        <w:rPr>
          <w:rFonts w:ascii="Times New Roman" w:eastAsia="Calibri" w:hAnsi="Times New Roman" w:cs="Times New Roman"/>
          <w:color w:val="222222"/>
          <w:sz w:val="24"/>
          <w:szCs w:val="24"/>
          <w:shd w:val="clear" w:color="auto" w:fill="FFFFFF"/>
        </w:rPr>
        <w:t>, K. (2005). Effect of immobilizing substances and salinity on heavy metals availability to wheat grown on sewage sludge-contaminated soil. </w:t>
      </w:r>
      <w:r w:rsidRPr="006841DD">
        <w:rPr>
          <w:rFonts w:ascii="Times New Roman" w:eastAsia="Calibri" w:hAnsi="Times New Roman" w:cs="Times New Roman"/>
          <w:i/>
          <w:iCs/>
          <w:color w:val="222222"/>
          <w:sz w:val="24"/>
          <w:szCs w:val="24"/>
          <w:shd w:val="clear" w:color="auto" w:fill="FFFFFF"/>
        </w:rPr>
        <w:t>Soil &amp; Sediment Contamination</w:t>
      </w:r>
      <w:r w:rsidRPr="006841DD">
        <w:rPr>
          <w:rFonts w:ascii="Times New Roman" w:eastAsia="Calibri" w:hAnsi="Times New Roman" w:cs="Times New Roman"/>
          <w:color w:val="222222"/>
          <w:sz w:val="24"/>
          <w:szCs w:val="24"/>
          <w:shd w:val="clear" w:color="auto" w:fill="FFFFFF"/>
        </w:rPr>
        <w:t>, </w:t>
      </w:r>
      <w:r w:rsidRPr="006841DD">
        <w:rPr>
          <w:rFonts w:ascii="Times New Roman" w:eastAsia="Calibri" w:hAnsi="Times New Roman" w:cs="Times New Roman"/>
          <w:i/>
          <w:iCs/>
          <w:color w:val="222222"/>
          <w:sz w:val="24"/>
          <w:szCs w:val="24"/>
          <w:shd w:val="clear" w:color="auto" w:fill="FFFFFF"/>
        </w:rPr>
        <w:t>14</w:t>
      </w:r>
      <w:r w:rsidRPr="006841DD">
        <w:rPr>
          <w:rFonts w:ascii="Times New Roman" w:eastAsia="Calibri" w:hAnsi="Times New Roman" w:cs="Times New Roman"/>
          <w:color w:val="222222"/>
          <w:sz w:val="24"/>
          <w:szCs w:val="24"/>
          <w:shd w:val="clear" w:color="auto" w:fill="FFFFFF"/>
        </w:rPr>
        <w:t>(4), 329-344.</w:t>
      </w:r>
    </w:p>
    <w:p w:rsidR="00955D7C" w:rsidRPr="006841DD" w:rsidRDefault="00955D7C" w:rsidP="00955D7C">
      <w:pPr>
        <w:spacing w:after="0" w:line="240" w:lineRule="auto"/>
        <w:ind w:left="720" w:hanging="720"/>
        <w:jc w:val="both"/>
        <w:rPr>
          <w:rFonts w:ascii="Times New Roman" w:eastAsia="Calibri" w:hAnsi="Times New Roman" w:cs="Times New Roman"/>
          <w:color w:val="222222"/>
          <w:sz w:val="24"/>
          <w:szCs w:val="24"/>
          <w:shd w:val="clear" w:color="auto" w:fill="FFFFFF"/>
        </w:rPr>
      </w:pPr>
      <w:r w:rsidRPr="006841DD">
        <w:rPr>
          <w:rFonts w:ascii="Times New Roman" w:eastAsia="Calibri" w:hAnsi="Times New Roman" w:cs="Times New Roman"/>
          <w:color w:val="222222"/>
          <w:sz w:val="24"/>
          <w:szCs w:val="24"/>
          <w:shd w:val="clear" w:color="auto" w:fill="FFFFFF"/>
        </w:rPr>
        <w:lastRenderedPageBreak/>
        <w:t xml:space="preserve">Ventrella, D., </w:t>
      </w:r>
      <w:proofErr w:type="spellStart"/>
      <w:r w:rsidRPr="006841DD">
        <w:rPr>
          <w:rFonts w:ascii="Times New Roman" w:eastAsia="Calibri" w:hAnsi="Times New Roman" w:cs="Times New Roman"/>
          <w:color w:val="222222"/>
          <w:sz w:val="24"/>
          <w:szCs w:val="24"/>
          <w:shd w:val="clear" w:color="auto" w:fill="FFFFFF"/>
        </w:rPr>
        <w:t>Charfeddine</w:t>
      </w:r>
      <w:proofErr w:type="spellEnd"/>
      <w:r w:rsidRPr="006841DD">
        <w:rPr>
          <w:rFonts w:ascii="Times New Roman" w:eastAsia="Calibri" w:hAnsi="Times New Roman" w:cs="Times New Roman"/>
          <w:color w:val="222222"/>
          <w:sz w:val="24"/>
          <w:szCs w:val="24"/>
          <w:shd w:val="clear" w:color="auto" w:fill="FFFFFF"/>
        </w:rPr>
        <w:t xml:space="preserve">, M., </w:t>
      </w:r>
      <w:proofErr w:type="spellStart"/>
      <w:r w:rsidRPr="006841DD">
        <w:rPr>
          <w:rFonts w:ascii="Times New Roman" w:eastAsia="Calibri" w:hAnsi="Times New Roman" w:cs="Times New Roman"/>
          <w:color w:val="222222"/>
          <w:sz w:val="24"/>
          <w:szCs w:val="24"/>
          <w:shd w:val="clear" w:color="auto" w:fill="FFFFFF"/>
        </w:rPr>
        <w:t>Moriondo</w:t>
      </w:r>
      <w:proofErr w:type="spellEnd"/>
      <w:r w:rsidRPr="006841DD">
        <w:rPr>
          <w:rFonts w:ascii="Times New Roman" w:eastAsia="Calibri" w:hAnsi="Times New Roman" w:cs="Times New Roman"/>
          <w:color w:val="222222"/>
          <w:sz w:val="24"/>
          <w:szCs w:val="24"/>
          <w:shd w:val="clear" w:color="auto" w:fill="FFFFFF"/>
        </w:rPr>
        <w:t xml:space="preserve">, M., Rinaldi, M., &amp; </w:t>
      </w:r>
      <w:proofErr w:type="spellStart"/>
      <w:r w:rsidRPr="006841DD">
        <w:rPr>
          <w:rFonts w:ascii="Times New Roman" w:eastAsia="Calibri" w:hAnsi="Times New Roman" w:cs="Times New Roman"/>
          <w:color w:val="222222"/>
          <w:sz w:val="24"/>
          <w:szCs w:val="24"/>
          <w:shd w:val="clear" w:color="auto" w:fill="FFFFFF"/>
        </w:rPr>
        <w:t>Bindi</w:t>
      </w:r>
      <w:proofErr w:type="spellEnd"/>
      <w:r w:rsidRPr="006841DD">
        <w:rPr>
          <w:rFonts w:ascii="Times New Roman" w:eastAsia="Calibri" w:hAnsi="Times New Roman" w:cs="Times New Roman"/>
          <w:color w:val="222222"/>
          <w:sz w:val="24"/>
          <w:szCs w:val="24"/>
          <w:shd w:val="clear" w:color="auto" w:fill="FFFFFF"/>
        </w:rPr>
        <w:t>, M. (2012). Agronomic adaptation strategies under climate change for winter durum wheat and tomato in southern Italy: irrigation and nitrogen fertilization. </w:t>
      </w:r>
      <w:r w:rsidRPr="006841DD">
        <w:rPr>
          <w:rFonts w:ascii="Times New Roman" w:eastAsia="Calibri" w:hAnsi="Times New Roman" w:cs="Times New Roman"/>
          <w:i/>
          <w:iCs/>
          <w:color w:val="222222"/>
          <w:sz w:val="24"/>
          <w:szCs w:val="24"/>
          <w:shd w:val="clear" w:color="auto" w:fill="FFFFFF"/>
        </w:rPr>
        <w:t>Regional Environmental Change</w:t>
      </w:r>
      <w:r w:rsidRPr="006841DD">
        <w:rPr>
          <w:rFonts w:ascii="Times New Roman" w:eastAsia="Calibri" w:hAnsi="Times New Roman" w:cs="Times New Roman"/>
          <w:color w:val="222222"/>
          <w:sz w:val="24"/>
          <w:szCs w:val="24"/>
          <w:shd w:val="clear" w:color="auto" w:fill="FFFFFF"/>
        </w:rPr>
        <w:t>, </w:t>
      </w:r>
      <w:r w:rsidRPr="006841DD">
        <w:rPr>
          <w:rFonts w:ascii="Times New Roman" w:eastAsia="Calibri" w:hAnsi="Times New Roman" w:cs="Times New Roman"/>
          <w:i/>
          <w:iCs/>
          <w:color w:val="222222"/>
          <w:sz w:val="24"/>
          <w:szCs w:val="24"/>
          <w:shd w:val="clear" w:color="auto" w:fill="FFFFFF"/>
        </w:rPr>
        <w:t>12</w:t>
      </w:r>
      <w:r w:rsidRPr="006841DD">
        <w:rPr>
          <w:rFonts w:ascii="Times New Roman" w:eastAsia="Calibri" w:hAnsi="Times New Roman" w:cs="Times New Roman"/>
          <w:color w:val="222222"/>
          <w:sz w:val="24"/>
          <w:szCs w:val="24"/>
          <w:shd w:val="clear" w:color="auto" w:fill="FFFFFF"/>
        </w:rPr>
        <w:t>, 407-419.</w:t>
      </w:r>
    </w:p>
    <w:p w:rsidR="00955D7C" w:rsidRPr="006841DD" w:rsidRDefault="00955D7C" w:rsidP="00955D7C">
      <w:pPr>
        <w:spacing w:after="0" w:line="240" w:lineRule="auto"/>
        <w:ind w:left="720" w:hanging="720"/>
        <w:jc w:val="both"/>
        <w:rPr>
          <w:rFonts w:ascii="Times New Roman" w:eastAsia="Calibri" w:hAnsi="Times New Roman" w:cs="Times New Roman"/>
          <w:color w:val="222222"/>
          <w:sz w:val="24"/>
          <w:szCs w:val="24"/>
          <w:shd w:val="clear" w:color="auto" w:fill="FFFFFF"/>
        </w:rPr>
      </w:pPr>
      <w:proofErr w:type="spellStart"/>
      <w:r w:rsidRPr="006841DD">
        <w:rPr>
          <w:rFonts w:ascii="Times New Roman" w:eastAsia="Calibri" w:hAnsi="Times New Roman" w:cs="Times New Roman"/>
          <w:color w:val="222222"/>
          <w:sz w:val="24"/>
          <w:szCs w:val="24"/>
          <w:shd w:val="clear" w:color="auto" w:fill="FFFFFF"/>
        </w:rPr>
        <w:t>Xiong</w:t>
      </w:r>
      <w:proofErr w:type="spellEnd"/>
      <w:r w:rsidRPr="006841DD">
        <w:rPr>
          <w:rFonts w:ascii="Times New Roman" w:eastAsia="Calibri" w:hAnsi="Times New Roman" w:cs="Times New Roman"/>
          <w:color w:val="222222"/>
          <w:sz w:val="24"/>
          <w:szCs w:val="24"/>
          <w:shd w:val="clear" w:color="auto" w:fill="FFFFFF"/>
        </w:rPr>
        <w:t xml:space="preserve">, X., Wenny, B. N., Wu, A., Barnes, W. L., &amp; </w:t>
      </w:r>
      <w:proofErr w:type="spellStart"/>
      <w:r w:rsidRPr="006841DD">
        <w:rPr>
          <w:rFonts w:ascii="Times New Roman" w:eastAsia="Calibri" w:hAnsi="Times New Roman" w:cs="Times New Roman"/>
          <w:color w:val="222222"/>
          <w:sz w:val="24"/>
          <w:szCs w:val="24"/>
          <w:shd w:val="clear" w:color="auto" w:fill="FFFFFF"/>
        </w:rPr>
        <w:t>Salomonson</w:t>
      </w:r>
      <w:proofErr w:type="spellEnd"/>
      <w:r w:rsidRPr="006841DD">
        <w:rPr>
          <w:rFonts w:ascii="Times New Roman" w:eastAsia="Calibri" w:hAnsi="Times New Roman" w:cs="Times New Roman"/>
          <w:color w:val="222222"/>
          <w:sz w:val="24"/>
          <w:szCs w:val="24"/>
          <w:shd w:val="clear" w:color="auto" w:fill="FFFFFF"/>
        </w:rPr>
        <w:t>, V. V. (2008). Aqua MODIS thermal emissive band on-orbit calibration, characterization, and performance. </w:t>
      </w:r>
      <w:r w:rsidRPr="006841DD">
        <w:rPr>
          <w:rFonts w:ascii="Times New Roman" w:eastAsia="Calibri" w:hAnsi="Times New Roman" w:cs="Times New Roman"/>
          <w:i/>
          <w:iCs/>
          <w:color w:val="222222"/>
          <w:sz w:val="24"/>
          <w:szCs w:val="24"/>
          <w:shd w:val="clear" w:color="auto" w:fill="FFFFFF"/>
        </w:rPr>
        <w:t>IEEE Transactions on Geoscience and Remote Sensing</w:t>
      </w:r>
      <w:r w:rsidRPr="006841DD">
        <w:rPr>
          <w:rFonts w:ascii="Times New Roman" w:eastAsia="Calibri" w:hAnsi="Times New Roman" w:cs="Times New Roman"/>
          <w:color w:val="222222"/>
          <w:sz w:val="24"/>
          <w:szCs w:val="24"/>
          <w:shd w:val="clear" w:color="auto" w:fill="FFFFFF"/>
        </w:rPr>
        <w:t>, </w:t>
      </w:r>
      <w:r w:rsidRPr="006841DD">
        <w:rPr>
          <w:rFonts w:ascii="Times New Roman" w:eastAsia="Calibri" w:hAnsi="Times New Roman" w:cs="Times New Roman"/>
          <w:i/>
          <w:iCs/>
          <w:color w:val="222222"/>
          <w:sz w:val="24"/>
          <w:szCs w:val="24"/>
          <w:shd w:val="clear" w:color="auto" w:fill="FFFFFF"/>
        </w:rPr>
        <w:t>47</w:t>
      </w:r>
      <w:r w:rsidRPr="006841DD">
        <w:rPr>
          <w:rFonts w:ascii="Times New Roman" w:eastAsia="Calibri" w:hAnsi="Times New Roman" w:cs="Times New Roman"/>
          <w:color w:val="222222"/>
          <w:sz w:val="24"/>
          <w:szCs w:val="24"/>
          <w:shd w:val="clear" w:color="auto" w:fill="FFFFFF"/>
        </w:rPr>
        <w:t>(3), 803-814.</w:t>
      </w:r>
    </w:p>
    <w:p w:rsidR="00955D7C" w:rsidRPr="002667E5" w:rsidRDefault="00955D7C" w:rsidP="00955D7C">
      <w:pPr>
        <w:spacing w:after="0" w:line="240" w:lineRule="auto"/>
        <w:ind w:left="720" w:hanging="720"/>
        <w:jc w:val="both"/>
        <w:rPr>
          <w:rFonts w:ascii="Times New Roman" w:eastAsia="Calibri" w:hAnsi="Times New Roman" w:cs="Times New Roman"/>
          <w:color w:val="222222"/>
          <w:sz w:val="24"/>
          <w:szCs w:val="24"/>
          <w:shd w:val="clear" w:color="auto" w:fill="FFFFFF"/>
        </w:rPr>
      </w:pPr>
      <w:r w:rsidRPr="006841DD">
        <w:rPr>
          <w:rFonts w:ascii="Times New Roman" w:eastAsia="Calibri" w:hAnsi="Times New Roman" w:cs="Times New Roman"/>
          <w:color w:val="222222"/>
          <w:sz w:val="24"/>
          <w:szCs w:val="24"/>
          <w:shd w:val="clear" w:color="auto" w:fill="FFFFFF"/>
        </w:rPr>
        <w:t xml:space="preserve">Zhang, L., Chia, J. M., Kumari, S., Stein, J. C., Liu, Z., </w:t>
      </w:r>
      <w:proofErr w:type="spellStart"/>
      <w:r w:rsidRPr="006841DD">
        <w:rPr>
          <w:rFonts w:ascii="Times New Roman" w:eastAsia="Calibri" w:hAnsi="Times New Roman" w:cs="Times New Roman"/>
          <w:color w:val="222222"/>
          <w:sz w:val="24"/>
          <w:szCs w:val="24"/>
          <w:shd w:val="clear" w:color="auto" w:fill="FFFFFF"/>
        </w:rPr>
        <w:t>Narechania</w:t>
      </w:r>
      <w:proofErr w:type="spellEnd"/>
      <w:r w:rsidRPr="006841DD">
        <w:rPr>
          <w:rFonts w:ascii="Times New Roman" w:eastAsia="Calibri" w:hAnsi="Times New Roman" w:cs="Times New Roman"/>
          <w:color w:val="222222"/>
          <w:sz w:val="24"/>
          <w:szCs w:val="24"/>
          <w:shd w:val="clear" w:color="auto" w:fill="FFFFFF"/>
        </w:rPr>
        <w:t>, A., ... &amp; Ware, D. (2009). A genome-wide characterization of microRNA genes in maize. </w:t>
      </w:r>
      <w:proofErr w:type="spellStart"/>
      <w:r w:rsidRPr="006841DD">
        <w:rPr>
          <w:rFonts w:ascii="Times New Roman" w:eastAsia="Calibri" w:hAnsi="Times New Roman" w:cs="Times New Roman"/>
          <w:i/>
          <w:iCs/>
          <w:color w:val="222222"/>
          <w:sz w:val="24"/>
          <w:szCs w:val="24"/>
          <w:shd w:val="clear" w:color="auto" w:fill="FFFFFF"/>
        </w:rPr>
        <w:t>PLoS</w:t>
      </w:r>
      <w:proofErr w:type="spellEnd"/>
      <w:r w:rsidRPr="006841DD">
        <w:rPr>
          <w:rFonts w:ascii="Times New Roman" w:eastAsia="Calibri" w:hAnsi="Times New Roman" w:cs="Times New Roman"/>
          <w:i/>
          <w:iCs/>
          <w:color w:val="222222"/>
          <w:sz w:val="24"/>
          <w:szCs w:val="24"/>
          <w:shd w:val="clear" w:color="auto" w:fill="FFFFFF"/>
        </w:rPr>
        <w:t xml:space="preserve"> genetics</w:t>
      </w:r>
      <w:r w:rsidRPr="006841DD">
        <w:rPr>
          <w:rFonts w:ascii="Times New Roman" w:eastAsia="Calibri" w:hAnsi="Times New Roman" w:cs="Times New Roman"/>
          <w:color w:val="222222"/>
          <w:sz w:val="24"/>
          <w:szCs w:val="24"/>
          <w:shd w:val="clear" w:color="auto" w:fill="FFFFFF"/>
        </w:rPr>
        <w:t>, </w:t>
      </w:r>
      <w:r w:rsidRPr="006841DD">
        <w:rPr>
          <w:rFonts w:ascii="Times New Roman" w:eastAsia="Calibri" w:hAnsi="Times New Roman" w:cs="Times New Roman"/>
          <w:i/>
          <w:iCs/>
          <w:color w:val="222222"/>
          <w:sz w:val="24"/>
          <w:szCs w:val="24"/>
          <w:shd w:val="clear" w:color="auto" w:fill="FFFFFF"/>
        </w:rPr>
        <w:t>5</w:t>
      </w:r>
      <w:r w:rsidRPr="006841DD">
        <w:rPr>
          <w:rFonts w:ascii="Times New Roman" w:eastAsia="Calibri" w:hAnsi="Times New Roman" w:cs="Times New Roman"/>
          <w:color w:val="222222"/>
          <w:sz w:val="24"/>
          <w:szCs w:val="24"/>
          <w:shd w:val="clear" w:color="auto" w:fill="FFFFFF"/>
        </w:rPr>
        <w:t>(11), e1000716.</w:t>
      </w:r>
    </w:p>
    <w:p w:rsidR="00955D7C" w:rsidRDefault="00955D7C" w:rsidP="00955D7C"/>
    <w:p w:rsidR="00955D7C" w:rsidRDefault="00955D7C" w:rsidP="00955D7C"/>
    <w:p w:rsidR="00955D7C" w:rsidRDefault="00955D7C"/>
    <w:sectPr w:rsidR="00955D7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864C68"/>
    <w:multiLevelType w:val="multilevel"/>
    <w:tmpl w:val="7FCC4F60"/>
    <w:lvl w:ilvl="0">
      <w:start w:val="1"/>
      <w:numFmt w:val="decimal"/>
      <w:lvlText w:val="%1."/>
      <w:lvlJc w:val="left"/>
      <w:pPr>
        <w:ind w:left="720" w:hanging="360"/>
      </w:pPr>
      <w:rPr>
        <w:rFonts w:hint="default"/>
      </w:rPr>
    </w:lvl>
    <w:lvl w:ilvl="1">
      <w:start w:val="4"/>
      <w:numFmt w:val="decimal"/>
      <w:isLgl/>
      <w:lvlText w:val="%1.%2"/>
      <w:lvlJc w:val="left"/>
      <w:pPr>
        <w:ind w:left="900" w:hanging="54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5D7C"/>
    <w:rsid w:val="00955D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AF1E44"/>
  <w15:chartTrackingRefBased/>
  <w15:docId w15:val="{8FB29F06-DD87-4EAB-8AE7-99D1DB1EE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55D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55D7C"/>
    <w:rPr>
      <w:color w:val="0563C1" w:themeColor="hyperlink"/>
      <w:u w:val="single"/>
    </w:rPr>
  </w:style>
  <w:style w:type="table" w:customStyle="1" w:styleId="TableGrid1">
    <w:name w:val="Table Grid1"/>
    <w:basedOn w:val="TableNormal"/>
    <w:next w:val="TableGrid"/>
    <w:uiPriority w:val="59"/>
    <w:rsid w:val="00955D7C"/>
    <w:pPr>
      <w:spacing w:after="0" w:line="240" w:lineRule="auto"/>
    </w:pPr>
    <w:rPr>
      <w:rFonts w:eastAsia="Calibr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55D7C"/>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55D7C"/>
    <w:pPr>
      <w:ind w:left="720"/>
      <w:contextualSpacing/>
    </w:pPr>
  </w:style>
  <w:style w:type="table" w:styleId="TableGrid">
    <w:name w:val="Table Grid"/>
    <w:basedOn w:val="TableNormal"/>
    <w:uiPriority w:val="39"/>
    <w:rsid w:val="00955D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8.xml"/><Relationship Id="rId18" Type="http://schemas.openxmlformats.org/officeDocument/2006/relationships/chart" Target="charts/chart13.xml"/><Relationship Id="rId26" Type="http://schemas.openxmlformats.org/officeDocument/2006/relationships/image" Target="media/image4.png"/><Relationship Id="rId39" Type="http://schemas.microsoft.com/office/2014/relationships/chartEx" Target="charts/chartEx11.xml"/><Relationship Id="rId21" Type="http://schemas.microsoft.com/office/2014/relationships/chartEx" Target="charts/chartEx2.xml"/><Relationship Id="rId34" Type="http://schemas.openxmlformats.org/officeDocument/2006/relationships/image" Target="media/image8.png"/><Relationship Id="rId42" Type="http://schemas.openxmlformats.org/officeDocument/2006/relationships/image" Target="media/image12.png"/><Relationship Id="rId7" Type="http://schemas.openxmlformats.org/officeDocument/2006/relationships/chart" Target="charts/chart2.xml"/><Relationship Id="rId2" Type="http://schemas.openxmlformats.org/officeDocument/2006/relationships/styles" Target="styles.xml"/><Relationship Id="rId16" Type="http://schemas.openxmlformats.org/officeDocument/2006/relationships/chart" Target="charts/chart11.xml"/><Relationship Id="rId29" Type="http://schemas.microsoft.com/office/2014/relationships/chartEx" Target="charts/chartEx6.xml"/><Relationship Id="rId1" Type="http://schemas.openxmlformats.org/officeDocument/2006/relationships/numbering" Target="numbering.xml"/><Relationship Id="rId6" Type="http://schemas.openxmlformats.org/officeDocument/2006/relationships/chart" Target="charts/chart1.xml"/><Relationship Id="rId11" Type="http://schemas.openxmlformats.org/officeDocument/2006/relationships/chart" Target="charts/chart6.xml"/><Relationship Id="rId24" Type="http://schemas.openxmlformats.org/officeDocument/2006/relationships/image" Target="media/image3.png"/><Relationship Id="rId32" Type="http://schemas.openxmlformats.org/officeDocument/2006/relationships/image" Target="media/image7.png"/><Relationship Id="rId37" Type="http://schemas.microsoft.com/office/2014/relationships/chartEx" Target="charts/chartEx10.xml"/><Relationship Id="rId40" Type="http://schemas.openxmlformats.org/officeDocument/2006/relationships/image" Target="media/image11.png"/><Relationship Id="rId45" Type="http://schemas.openxmlformats.org/officeDocument/2006/relationships/fontTable" Target="fontTable.xml"/><Relationship Id="rId5" Type="http://schemas.openxmlformats.org/officeDocument/2006/relationships/hyperlink" Target="mailto:feyerawakjira32@gmail.com" TargetMode="External"/><Relationship Id="rId15" Type="http://schemas.openxmlformats.org/officeDocument/2006/relationships/chart" Target="charts/chart10.xml"/><Relationship Id="rId23" Type="http://schemas.microsoft.com/office/2014/relationships/chartEx" Target="charts/chartEx3.xml"/><Relationship Id="rId28" Type="http://schemas.openxmlformats.org/officeDocument/2006/relationships/image" Target="media/image5.png"/><Relationship Id="rId36" Type="http://schemas.openxmlformats.org/officeDocument/2006/relationships/image" Target="media/image9.png"/><Relationship Id="rId10" Type="http://schemas.openxmlformats.org/officeDocument/2006/relationships/chart" Target="charts/chart5.xml"/><Relationship Id="rId19" Type="http://schemas.microsoft.com/office/2014/relationships/chartEx" Target="charts/chartEx1.xml"/><Relationship Id="rId31" Type="http://schemas.microsoft.com/office/2014/relationships/chartEx" Target="charts/chartEx7.xml"/><Relationship Id="rId44"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chart" Target="charts/chart4.xml"/><Relationship Id="rId14" Type="http://schemas.openxmlformats.org/officeDocument/2006/relationships/chart" Target="charts/chart9.xml"/><Relationship Id="rId22" Type="http://schemas.openxmlformats.org/officeDocument/2006/relationships/image" Target="media/image2.png"/><Relationship Id="rId27" Type="http://schemas.microsoft.com/office/2014/relationships/chartEx" Target="charts/chartEx5.xml"/><Relationship Id="rId30" Type="http://schemas.openxmlformats.org/officeDocument/2006/relationships/image" Target="media/image6.png"/><Relationship Id="rId35" Type="http://schemas.microsoft.com/office/2014/relationships/chartEx" Target="charts/chartEx9.xml"/><Relationship Id="rId43" Type="http://schemas.microsoft.com/office/2014/relationships/chartEx" Target="charts/chartEx13.xml"/><Relationship Id="rId8" Type="http://schemas.openxmlformats.org/officeDocument/2006/relationships/chart" Target="charts/chart3.xml"/><Relationship Id="rId3" Type="http://schemas.openxmlformats.org/officeDocument/2006/relationships/settings" Target="settings.xml"/><Relationship Id="rId12" Type="http://schemas.openxmlformats.org/officeDocument/2006/relationships/chart" Target="charts/chart7.xml"/><Relationship Id="rId17" Type="http://schemas.openxmlformats.org/officeDocument/2006/relationships/chart" Target="charts/chart12.xml"/><Relationship Id="rId25" Type="http://schemas.microsoft.com/office/2014/relationships/chartEx" Target="charts/chartEx4.xml"/><Relationship Id="rId33" Type="http://schemas.microsoft.com/office/2014/relationships/chartEx" Target="charts/chartEx8.xml"/><Relationship Id="rId38" Type="http://schemas.openxmlformats.org/officeDocument/2006/relationships/image" Target="media/image10.png"/><Relationship Id="rId46" Type="http://schemas.openxmlformats.org/officeDocument/2006/relationships/theme" Target="theme/theme1.xml"/><Relationship Id="rId20" Type="http://schemas.openxmlformats.org/officeDocument/2006/relationships/image" Target="media/image1.png"/><Relationship Id="rId41" Type="http://schemas.microsoft.com/office/2014/relationships/chartEx" Target="charts/chartEx1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dmin\Desktop\Desctop%20file\DATA%20Analysi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2.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3.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Admin\Desktop\Desctop%20file\Chart%20in%20Microsoft%20Word.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Admin\Desktop\Desctop%20file\Chart%203%20in%20Microsoft%20Word444.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Admin\Desktop\Desctop%20file\Chart%20in%20Microsoft%20Word22.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Admin\Desktop\Desctop%20file\Chart%204%20in%20Microsoft%20Word555.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Admin\Desktop\Desctop%20file\Chart%20in%20Microsoft%20Word667.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Admin\Desktop\Desctop%20file\Chart%20in%20Microsoft%20Word667.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Admin\Desktop\Desctop%20file\Chart%20in%20Microsoft%20Word6667777.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Admin\Desktop\Desctop%20file\Chart%20in%20Microsoft%20Word6667777.xlsx" TargetMode="External"/></Relationships>
</file>

<file path=word/charts/_rels/chartEx1.xml.rels><?xml version="1.0" encoding="UTF-8" standalone="yes"?>
<Relationships xmlns="http://schemas.openxmlformats.org/package/2006/relationships"><Relationship Id="rId3" Type="http://schemas.microsoft.com/office/2011/relationships/chartColorStyle" Target="colors14.xml"/><Relationship Id="rId2" Type="http://schemas.microsoft.com/office/2011/relationships/chartStyle" Target="style14.xml"/><Relationship Id="rId1" Type="http://schemas.openxmlformats.org/officeDocument/2006/relationships/oleObject" Target="file:///C:\Users\Admin\Desktop\Chart%20in%20Microsoft%20Word6667777.xlsx" TargetMode="External"/><Relationship Id="rId4" Type="http://schemas.openxmlformats.org/officeDocument/2006/relationships/themeOverride" Target="../theme/themeOverride13.xml"/></Relationships>
</file>

<file path=word/charts/_rels/chartEx10.xml.rels><?xml version="1.0" encoding="UTF-8" standalone="yes"?>
<Relationships xmlns="http://schemas.openxmlformats.org/package/2006/relationships"><Relationship Id="rId3" Type="http://schemas.microsoft.com/office/2011/relationships/chartColorStyle" Target="colors23.xml"/><Relationship Id="rId2" Type="http://schemas.microsoft.com/office/2011/relationships/chartStyle" Target="style23.xml"/><Relationship Id="rId1" Type="http://schemas.openxmlformats.org/officeDocument/2006/relationships/oleObject" Target="file:///C:\Users\Admin\Desktop\Chart%20in%20Microsoft%20Word6667777.xlsx" TargetMode="External"/><Relationship Id="rId4" Type="http://schemas.openxmlformats.org/officeDocument/2006/relationships/themeOverride" Target="../theme/themeOverride20.xml"/></Relationships>
</file>

<file path=word/charts/_rels/chartEx11.xml.rels><?xml version="1.0" encoding="UTF-8" standalone="yes"?>
<Relationships xmlns="http://schemas.openxmlformats.org/package/2006/relationships"><Relationship Id="rId3" Type="http://schemas.microsoft.com/office/2011/relationships/chartColorStyle" Target="colors24.xml"/><Relationship Id="rId2" Type="http://schemas.microsoft.com/office/2011/relationships/chartStyle" Target="style24.xml"/><Relationship Id="rId1" Type="http://schemas.openxmlformats.org/officeDocument/2006/relationships/oleObject" Target="file:///C:\Users\Admin\Desktop\Chart%20in%20Microsoft%20Word6667777.xlsx" TargetMode="External"/><Relationship Id="rId4" Type="http://schemas.openxmlformats.org/officeDocument/2006/relationships/themeOverride" Target="../theme/themeOverride21.xml"/></Relationships>
</file>

<file path=word/charts/_rels/chartEx12.xml.rels><?xml version="1.0" encoding="UTF-8" standalone="yes"?>
<Relationships xmlns="http://schemas.openxmlformats.org/package/2006/relationships"><Relationship Id="rId3" Type="http://schemas.microsoft.com/office/2011/relationships/chartColorStyle" Target="colors25.xml"/><Relationship Id="rId2" Type="http://schemas.microsoft.com/office/2011/relationships/chartStyle" Target="style25.xml"/><Relationship Id="rId1" Type="http://schemas.openxmlformats.org/officeDocument/2006/relationships/oleObject" Target="file:///C:\Users\Admin\Desktop\Chart%20in%20Microsoft%20Word6667777.xlsx" TargetMode="External"/><Relationship Id="rId4" Type="http://schemas.openxmlformats.org/officeDocument/2006/relationships/themeOverride" Target="../theme/themeOverride22.xml"/></Relationships>
</file>

<file path=word/charts/_rels/chartEx13.xml.rels><?xml version="1.0" encoding="UTF-8" standalone="yes"?>
<Relationships xmlns="http://schemas.openxmlformats.org/package/2006/relationships"><Relationship Id="rId3" Type="http://schemas.microsoft.com/office/2011/relationships/chartColorStyle" Target="colors26.xml"/><Relationship Id="rId2" Type="http://schemas.microsoft.com/office/2011/relationships/chartStyle" Target="style26.xml"/><Relationship Id="rId1" Type="http://schemas.openxmlformats.org/officeDocument/2006/relationships/oleObject" Target="file:///C:\Users\Admin\Desktop\Desctop%20file\Chart%20in%20Microsoft%20Word6667777.xlsx"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15.xml"/><Relationship Id="rId2" Type="http://schemas.microsoft.com/office/2011/relationships/chartStyle" Target="style15.xml"/><Relationship Id="rId1" Type="http://schemas.openxmlformats.org/officeDocument/2006/relationships/oleObject" Target="file:///C:\Users\Admin\Desktop\Chart%20in%20Microsoft%20Word6667777.xlsx" TargetMode="External"/><Relationship Id="rId4" Type="http://schemas.openxmlformats.org/officeDocument/2006/relationships/themeOverride" Target="../theme/themeOverride14.xml"/></Relationships>
</file>

<file path=word/charts/_rels/chartEx3.xml.rels><?xml version="1.0" encoding="UTF-8" standalone="yes"?>
<Relationships xmlns="http://schemas.openxmlformats.org/package/2006/relationships"><Relationship Id="rId3" Type="http://schemas.microsoft.com/office/2011/relationships/chartColorStyle" Target="colors16.xml"/><Relationship Id="rId2" Type="http://schemas.microsoft.com/office/2011/relationships/chartStyle" Target="style16.xml"/><Relationship Id="rId1" Type="http://schemas.openxmlformats.org/officeDocument/2006/relationships/oleObject" Target="file:///C:\Users\Admin\Desktop\Chart%20in%20Microsoft%20Word6667777.xlsx" TargetMode="External"/><Relationship Id="rId4" Type="http://schemas.openxmlformats.org/officeDocument/2006/relationships/themeOverride" Target="../theme/themeOverride15.xml"/></Relationships>
</file>

<file path=word/charts/_rels/chartEx4.xml.rels><?xml version="1.0" encoding="UTF-8" standalone="yes"?>
<Relationships xmlns="http://schemas.openxmlformats.org/package/2006/relationships"><Relationship Id="rId3" Type="http://schemas.microsoft.com/office/2011/relationships/chartColorStyle" Target="colors17.xml"/><Relationship Id="rId2" Type="http://schemas.microsoft.com/office/2011/relationships/chartStyle" Target="style17.xml"/><Relationship Id="rId1" Type="http://schemas.openxmlformats.org/officeDocument/2006/relationships/oleObject" Target="file:///C:\Users\Admin\Desktop\Chart%20in%20Microsoft%20Word6667777.xlsx" TargetMode="External"/><Relationship Id="rId4" Type="http://schemas.openxmlformats.org/officeDocument/2006/relationships/themeOverride" Target="../theme/themeOverride16.xml"/></Relationships>
</file>

<file path=word/charts/_rels/chartEx5.xml.rels><?xml version="1.0" encoding="UTF-8" standalone="yes"?>
<Relationships xmlns="http://schemas.openxmlformats.org/package/2006/relationships"><Relationship Id="rId3" Type="http://schemas.microsoft.com/office/2011/relationships/chartColorStyle" Target="colors18.xml"/><Relationship Id="rId2" Type="http://schemas.microsoft.com/office/2011/relationships/chartStyle" Target="style18.xml"/><Relationship Id="rId1" Type="http://schemas.openxmlformats.org/officeDocument/2006/relationships/oleObject" Target="file:///C:\Users\Admin\Desktop\Desctop%20file\Chart%20in%20Microsoft%20Word6667777.xlsx" TargetMode="External"/></Relationships>
</file>

<file path=word/charts/_rels/chartEx6.xml.rels><?xml version="1.0" encoding="UTF-8" standalone="yes"?>
<Relationships xmlns="http://schemas.openxmlformats.org/package/2006/relationships"><Relationship Id="rId3" Type="http://schemas.microsoft.com/office/2011/relationships/chartColorStyle" Target="colors19.xml"/><Relationship Id="rId2" Type="http://schemas.microsoft.com/office/2011/relationships/chartStyle" Target="style19.xml"/><Relationship Id="rId1" Type="http://schemas.openxmlformats.org/officeDocument/2006/relationships/oleObject" Target="file:///C:\Users\Admin\Desktop\Chart%20in%20Microsoft%20Word6667777.xlsx" TargetMode="External"/><Relationship Id="rId4" Type="http://schemas.openxmlformats.org/officeDocument/2006/relationships/themeOverride" Target="../theme/themeOverride17.xml"/></Relationships>
</file>

<file path=word/charts/_rels/chartEx7.xml.rels><?xml version="1.0" encoding="UTF-8" standalone="yes"?>
<Relationships xmlns="http://schemas.openxmlformats.org/package/2006/relationships"><Relationship Id="rId3" Type="http://schemas.microsoft.com/office/2011/relationships/chartColorStyle" Target="colors20.xml"/><Relationship Id="rId2" Type="http://schemas.microsoft.com/office/2011/relationships/chartStyle" Target="style20.xml"/><Relationship Id="rId1" Type="http://schemas.openxmlformats.org/officeDocument/2006/relationships/oleObject" Target="file:///C:\Users\Admin\Desktop\Chart%20in%20Microsoft%20Word6667777.xlsx" TargetMode="External"/><Relationship Id="rId4" Type="http://schemas.openxmlformats.org/officeDocument/2006/relationships/themeOverride" Target="../theme/themeOverride18.xml"/></Relationships>
</file>

<file path=word/charts/_rels/chartEx8.xml.rels><?xml version="1.0" encoding="UTF-8" standalone="yes"?>
<Relationships xmlns="http://schemas.openxmlformats.org/package/2006/relationships"><Relationship Id="rId3" Type="http://schemas.microsoft.com/office/2011/relationships/chartColorStyle" Target="colors21.xml"/><Relationship Id="rId2" Type="http://schemas.microsoft.com/office/2011/relationships/chartStyle" Target="style21.xml"/><Relationship Id="rId1" Type="http://schemas.openxmlformats.org/officeDocument/2006/relationships/oleObject" Target="file:///C:\Users\Admin\Desktop\Chart%20in%20Microsoft%20Word6667777.xlsx" TargetMode="External"/><Relationship Id="rId4" Type="http://schemas.openxmlformats.org/officeDocument/2006/relationships/themeOverride" Target="../theme/themeOverride19.xml"/></Relationships>
</file>

<file path=word/charts/_rels/chartEx9.xml.rels><?xml version="1.0" encoding="UTF-8" standalone="yes"?>
<Relationships xmlns="http://schemas.openxmlformats.org/package/2006/relationships"><Relationship Id="rId3" Type="http://schemas.microsoft.com/office/2011/relationships/chartColorStyle" Target="colors22.xml"/><Relationship Id="rId2" Type="http://schemas.microsoft.com/office/2011/relationships/chartStyle" Target="style22.xml"/><Relationship Id="rId1" Type="http://schemas.openxmlformats.org/officeDocument/2006/relationships/oleObject" Target="file:///C:\Users\Admin\Desktop\Desctop%20file\Chart%20in%20Microsoft%20Word666777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928139600527459E-2"/>
          <c:y val="0.11537608165076547"/>
          <c:w val="0.78748347467802482"/>
          <c:h val="0.55929271876293918"/>
        </c:manualLayout>
      </c:layout>
      <c:lineChart>
        <c:grouping val="standard"/>
        <c:varyColors val="0"/>
        <c:ser>
          <c:idx val="1"/>
          <c:order val="0"/>
          <c:tx>
            <c:strRef>
              <c:f>Sheet8!$P$25</c:f>
              <c:strCache>
                <c:ptCount val="1"/>
                <c:pt idx="0">
                  <c:v>Maize Yield</c:v>
                </c:pt>
              </c:strCache>
            </c:strRef>
          </c:tx>
          <c:spPr>
            <a:ln w="15875" cap="rnd">
              <a:solidFill>
                <a:schemeClr val="accent2"/>
              </a:solidFill>
              <a:round/>
            </a:ln>
            <a:effectLst/>
          </c:spPr>
          <c:marker>
            <c:symbol val="circle"/>
            <c:size val="5"/>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marker>
          <c:cat>
            <c:numRef>
              <c:f>Sheet8!$N$26:$N$45</c:f>
              <c:numCache>
                <c:formatCode>General</c:formatCode>
                <c:ptCount val="2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numCache>
            </c:numRef>
          </c:cat>
          <c:val>
            <c:numRef>
              <c:f>Sheet8!$P$26:$P$45</c:f>
              <c:numCache>
                <c:formatCode>General</c:formatCode>
                <c:ptCount val="20"/>
                <c:pt idx="0">
                  <c:v>2.8</c:v>
                </c:pt>
                <c:pt idx="1">
                  <c:v>2.4</c:v>
                </c:pt>
                <c:pt idx="2">
                  <c:v>2.9</c:v>
                </c:pt>
                <c:pt idx="3">
                  <c:v>2.2999999999999998</c:v>
                </c:pt>
                <c:pt idx="4">
                  <c:v>3.1</c:v>
                </c:pt>
                <c:pt idx="5">
                  <c:v>2.8</c:v>
                </c:pt>
                <c:pt idx="6">
                  <c:v>3.3</c:v>
                </c:pt>
                <c:pt idx="7">
                  <c:v>3.2</c:v>
                </c:pt>
                <c:pt idx="8">
                  <c:v>3.7</c:v>
                </c:pt>
                <c:pt idx="9">
                  <c:v>2.4</c:v>
                </c:pt>
                <c:pt idx="10">
                  <c:v>3.6</c:v>
                </c:pt>
                <c:pt idx="11">
                  <c:v>2.8</c:v>
                </c:pt>
                <c:pt idx="12">
                  <c:v>2.8</c:v>
                </c:pt>
                <c:pt idx="13">
                  <c:v>4.3</c:v>
                </c:pt>
                <c:pt idx="14">
                  <c:v>3.7</c:v>
                </c:pt>
                <c:pt idx="15">
                  <c:v>4.3</c:v>
                </c:pt>
                <c:pt idx="16">
                  <c:v>3.5</c:v>
                </c:pt>
                <c:pt idx="17">
                  <c:v>2.8</c:v>
                </c:pt>
                <c:pt idx="18">
                  <c:v>3.7</c:v>
                </c:pt>
                <c:pt idx="19">
                  <c:v>3.9</c:v>
                </c:pt>
              </c:numCache>
            </c:numRef>
          </c:val>
          <c:smooth val="0"/>
          <c:extLst>
            <c:ext xmlns:c16="http://schemas.microsoft.com/office/drawing/2014/chart" uri="{C3380CC4-5D6E-409C-BE32-E72D297353CC}">
              <c16:uniqueId val="{00000000-FD94-4386-AFC0-87EE4B5086FC}"/>
            </c:ext>
          </c:extLst>
        </c:ser>
        <c:dLbls>
          <c:showLegendKey val="0"/>
          <c:showVal val="0"/>
          <c:showCatName val="0"/>
          <c:showSerName val="0"/>
          <c:showPercent val="0"/>
          <c:showBubbleSize val="0"/>
        </c:dLbls>
        <c:marker val="1"/>
        <c:smooth val="0"/>
        <c:axId val="849933887"/>
        <c:axId val="987410607"/>
      </c:lineChart>
      <c:lineChart>
        <c:grouping val="standard"/>
        <c:varyColors val="0"/>
        <c:ser>
          <c:idx val="0"/>
          <c:order val="1"/>
          <c:tx>
            <c:strRef>
              <c:f>Sheet8!$O$25</c:f>
              <c:strCache>
                <c:ptCount val="1"/>
                <c:pt idx="0">
                  <c:v>Annual Rainfall</c:v>
                </c:pt>
              </c:strCache>
            </c:strRef>
          </c:tx>
          <c:spPr>
            <a:ln w="15875" cap="rnd">
              <a:solidFill>
                <a:schemeClr val="accent1"/>
              </a:solidFill>
              <a:round/>
            </a:ln>
            <a:effectLst/>
          </c:spPr>
          <c:marker>
            <c:symbol val="circle"/>
            <c:size val="5"/>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cat>
            <c:numRef>
              <c:f>Sheet8!$N$26:$N$45</c:f>
              <c:numCache>
                <c:formatCode>General</c:formatCode>
                <c:ptCount val="2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numCache>
            </c:numRef>
          </c:cat>
          <c:val>
            <c:numRef>
              <c:f>Sheet8!$O$26:$O$45</c:f>
              <c:numCache>
                <c:formatCode>General</c:formatCode>
                <c:ptCount val="20"/>
                <c:pt idx="0">
                  <c:v>1091.6759999999999</c:v>
                </c:pt>
                <c:pt idx="1">
                  <c:v>995.37300000000005</c:v>
                </c:pt>
                <c:pt idx="2">
                  <c:v>1086.3440000000001</c:v>
                </c:pt>
                <c:pt idx="3">
                  <c:v>820.70600000000002</c:v>
                </c:pt>
                <c:pt idx="4">
                  <c:v>1238.038</c:v>
                </c:pt>
                <c:pt idx="5">
                  <c:v>1004.592</c:v>
                </c:pt>
                <c:pt idx="6">
                  <c:v>1293.249</c:v>
                </c:pt>
                <c:pt idx="7">
                  <c:v>1217.8710000000001</c:v>
                </c:pt>
                <c:pt idx="8">
                  <c:v>1426.204</c:v>
                </c:pt>
                <c:pt idx="9">
                  <c:v>889.91800000000001</c:v>
                </c:pt>
                <c:pt idx="10">
                  <c:v>1385.769</c:v>
                </c:pt>
                <c:pt idx="11">
                  <c:v>956.54499999999996</c:v>
                </c:pt>
                <c:pt idx="12">
                  <c:v>971.85500000000002</c:v>
                </c:pt>
                <c:pt idx="13">
                  <c:v>1461.173</c:v>
                </c:pt>
                <c:pt idx="14">
                  <c:v>1325.8320000000001</c:v>
                </c:pt>
                <c:pt idx="15">
                  <c:v>1515.95</c:v>
                </c:pt>
                <c:pt idx="16">
                  <c:v>1323.56</c:v>
                </c:pt>
                <c:pt idx="17">
                  <c:v>950.78</c:v>
                </c:pt>
                <c:pt idx="18">
                  <c:v>1230.94</c:v>
                </c:pt>
                <c:pt idx="19">
                  <c:v>1368.57</c:v>
                </c:pt>
              </c:numCache>
            </c:numRef>
          </c:val>
          <c:smooth val="0"/>
          <c:extLst>
            <c:ext xmlns:c16="http://schemas.microsoft.com/office/drawing/2014/chart" uri="{C3380CC4-5D6E-409C-BE32-E72D297353CC}">
              <c16:uniqueId val="{00000001-FD94-4386-AFC0-87EE4B5086FC}"/>
            </c:ext>
          </c:extLst>
        </c:ser>
        <c:dLbls>
          <c:showLegendKey val="0"/>
          <c:showVal val="0"/>
          <c:showCatName val="0"/>
          <c:showSerName val="0"/>
          <c:showPercent val="0"/>
          <c:showBubbleSize val="0"/>
        </c:dLbls>
        <c:marker val="1"/>
        <c:smooth val="0"/>
        <c:axId val="1025275839"/>
        <c:axId val="941041327"/>
      </c:lineChart>
      <c:catAx>
        <c:axId val="849933887"/>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en-US"/>
                  <a:t>Years</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987410607"/>
        <c:crosses val="autoZero"/>
        <c:auto val="0"/>
        <c:lblAlgn val="ctr"/>
        <c:lblOffset val="100"/>
        <c:noMultiLvlLbl val="0"/>
      </c:catAx>
      <c:valAx>
        <c:axId val="987410607"/>
        <c:scaling>
          <c:orientation val="minMax"/>
          <c:min val="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en-US"/>
                  <a:t>Maize Yield</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849933887"/>
        <c:crosses val="autoZero"/>
        <c:crossBetween val="between"/>
      </c:valAx>
      <c:valAx>
        <c:axId val="941041327"/>
        <c:scaling>
          <c:orientation val="minMax"/>
          <c:min val="500"/>
        </c:scaling>
        <c:delete val="0"/>
        <c:axPos val="r"/>
        <c:title>
          <c:tx>
            <c:rich>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en-US"/>
                  <a:t>Annual Rainfall</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025275839"/>
        <c:crosses val="max"/>
        <c:crossBetween val="between"/>
      </c:valAx>
      <c:catAx>
        <c:axId val="1025275839"/>
        <c:scaling>
          <c:orientation val="minMax"/>
        </c:scaling>
        <c:delete val="1"/>
        <c:axPos val="b"/>
        <c:numFmt formatCode="General" sourceLinked="1"/>
        <c:majorTickMark val="none"/>
        <c:minorTickMark val="none"/>
        <c:tickLblPos val="nextTo"/>
        <c:crossAx val="941041327"/>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pattFill prst="pct90">
              <a:fgClr>
                <a:sysClr val="windowText" lastClr="000000"/>
              </a:fgClr>
              <a:bgClr>
                <a:sysClr val="window" lastClr="FFFFFF"/>
              </a:bgClr>
            </a:pattFill>
            <a:ln w="25400" cap="flat" cmpd="sng" algn="ctr">
              <a:solidFill>
                <a:schemeClr val="accent1"/>
              </a:solidFill>
              <a:miter lim="800000"/>
            </a:ln>
            <a:effectLst/>
          </c:spPr>
          <c:invertIfNegative val="0"/>
          <c:dPt>
            <c:idx val="0"/>
            <c:invertIfNegative val="0"/>
            <c:bubble3D val="0"/>
            <c:spPr>
              <a:noFill/>
              <a:ln w="25400" cap="flat" cmpd="sng" algn="ctr">
                <a:solidFill>
                  <a:schemeClr val="accent1"/>
                </a:solidFill>
                <a:miter lim="800000"/>
              </a:ln>
              <a:effectLst/>
            </c:spPr>
            <c:extLst>
              <c:ext xmlns:c16="http://schemas.microsoft.com/office/drawing/2014/chart" uri="{C3380CC4-5D6E-409C-BE32-E72D297353CC}">
                <c16:uniqueId val="{00000001-C321-45BF-8F21-A790E5B84895}"/>
              </c:ext>
            </c:extLst>
          </c:dPt>
          <c:dPt>
            <c:idx val="1"/>
            <c:invertIfNegative val="0"/>
            <c:bubble3D val="0"/>
            <c:spPr>
              <a:pattFill prst="pct90">
                <a:fgClr>
                  <a:sysClr val="windowText" lastClr="000000"/>
                </a:fgClr>
                <a:bgClr>
                  <a:sysClr val="window" lastClr="FFFFFF"/>
                </a:bgClr>
              </a:pattFill>
              <a:ln w="25400" cap="flat" cmpd="sng" algn="ctr">
                <a:solidFill>
                  <a:schemeClr val="accent1"/>
                </a:solidFill>
                <a:miter lim="800000"/>
              </a:ln>
              <a:effectLst/>
            </c:spPr>
            <c:extLst>
              <c:ext xmlns:c16="http://schemas.microsoft.com/office/drawing/2014/chart" uri="{C3380CC4-5D6E-409C-BE32-E72D297353CC}">
                <c16:uniqueId val="{00000003-C321-45BF-8F21-A790E5B84895}"/>
              </c:ext>
            </c:extLst>
          </c:dPt>
          <c:dPt>
            <c:idx val="2"/>
            <c:invertIfNegative val="0"/>
            <c:bubble3D val="0"/>
            <c:spPr>
              <a:noFill/>
              <a:ln w="25400" cap="flat" cmpd="sng" algn="ctr">
                <a:solidFill>
                  <a:schemeClr val="accent1"/>
                </a:solidFill>
                <a:miter lim="800000"/>
              </a:ln>
              <a:effectLst/>
            </c:spPr>
            <c:extLst>
              <c:ext xmlns:c16="http://schemas.microsoft.com/office/drawing/2014/chart" uri="{C3380CC4-5D6E-409C-BE32-E72D297353CC}">
                <c16:uniqueId val="{00000005-C321-45BF-8F21-A790E5B84895}"/>
              </c:ext>
            </c:extLst>
          </c:dPt>
          <c:dPt>
            <c:idx val="3"/>
            <c:invertIfNegative val="0"/>
            <c:bubble3D val="0"/>
            <c:spPr>
              <a:pattFill prst="pct90">
                <a:fgClr>
                  <a:sysClr val="windowText" lastClr="000000"/>
                </a:fgClr>
                <a:bgClr>
                  <a:sysClr val="window" lastClr="FFFFFF"/>
                </a:bgClr>
              </a:pattFill>
              <a:ln w="25400" cap="flat" cmpd="sng" algn="ctr">
                <a:solidFill>
                  <a:schemeClr val="accent1"/>
                </a:solidFill>
                <a:miter lim="800000"/>
              </a:ln>
              <a:effectLst/>
            </c:spPr>
            <c:extLst>
              <c:ext xmlns:c16="http://schemas.microsoft.com/office/drawing/2014/chart" uri="{C3380CC4-5D6E-409C-BE32-E72D297353CC}">
                <c16:uniqueId val="{00000007-C321-45BF-8F21-A790E5B84895}"/>
              </c:ext>
            </c:extLst>
          </c:dPt>
          <c:dPt>
            <c:idx val="4"/>
            <c:invertIfNegative val="0"/>
            <c:bubble3D val="0"/>
            <c:spPr>
              <a:noFill/>
              <a:ln w="25400" cap="flat" cmpd="sng" algn="ctr">
                <a:solidFill>
                  <a:schemeClr val="accent1"/>
                </a:solidFill>
                <a:miter lim="800000"/>
              </a:ln>
              <a:effectLst/>
            </c:spPr>
            <c:extLst>
              <c:ext xmlns:c16="http://schemas.microsoft.com/office/drawing/2014/chart" uri="{C3380CC4-5D6E-409C-BE32-E72D297353CC}">
                <c16:uniqueId val="{00000009-C321-45BF-8F21-A790E5B84895}"/>
              </c:ext>
            </c:extLst>
          </c:dPt>
          <c:dPt>
            <c:idx val="5"/>
            <c:invertIfNegative val="0"/>
            <c:bubble3D val="0"/>
            <c:spPr>
              <a:pattFill prst="pct90">
                <a:fgClr>
                  <a:sysClr val="windowText" lastClr="000000"/>
                </a:fgClr>
                <a:bgClr>
                  <a:sysClr val="window" lastClr="FFFFFF"/>
                </a:bgClr>
              </a:pattFill>
              <a:ln w="25400" cap="flat" cmpd="sng" algn="ctr">
                <a:solidFill>
                  <a:schemeClr val="accent1"/>
                </a:solidFill>
                <a:miter lim="800000"/>
              </a:ln>
              <a:effectLst/>
            </c:spPr>
            <c:extLst>
              <c:ext xmlns:c16="http://schemas.microsoft.com/office/drawing/2014/chart" uri="{C3380CC4-5D6E-409C-BE32-E72D297353CC}">
                <c16:uniqueId val="{0000000B-C321-45BF-8F21-A790E5B84895}"/>
              </c:ext>
            </c:extLst>
          </c:dPt>
          <c:dPt>
            <c:idx val="6"/>
            <c:invertIfNegative val="0"/>
            <c:bubble3D val="0"/>
            <c:spPr>
              <a:noFill/>
              <a:ln w="25400" cap="flat" cmpd="sng" algn="ctr">
                <a:solidFill>
                  <a:schemeClr val="accent1"/>
                </a:solidFill>
                <a:miter lim="800000"/>
              </a:ln>
              <a:effectLst/>
            </c:spPr>
            <c:extLst>
              <c:ext xmlns:c16="http://schemas.microsoft.com/office/drawing/2014/chart" uri="{C3380CC4-5D6E-409C-BE32-E72D297353CC}">
                <c16:uniqueId val="{0000000D-C321-45BF-8F21-A790E5B84895}"/>
              </c:ext>
            </c:extLst>
          </c:dPt>
          <c:dPt>
            <c:idx val="7"/>
            <c:invertIfNegative val="0"/>
            <c:bubble3D val="0"/>
            <c:spPr>
              <a:pattFill prst="pct90">
                <a:fgClr>
                  <a:sysClr val="windowText" lastClr="000000"/>
                </a:fgClr>
                <a:bgClr>
                  <a:sysClr val="window" lastClr="FFFFFF"/>
                </a:bgClr>
              </a:pattFill>
              <a:ln w="25400" cap="flat" cmpd="sng" algn="ctr">
                <a:solidFill>
                  <a:schemeClr val="accent1"/>
                </a:solidFill>
                <a:miter lim="800000"/>
              </a:ln>
              <a:effectLst/>
            </c:spPr>
            <c:extLst>
              <c:ext xmlns:c16="http://schemas.microsoft.com/office/drawing/2014/chart" uri="{C3380CC4-5D6E-409C-BE32-E72D297353CC}">
                <c16:uniqueId val="{0000000F-C321-45BF-8F21-A790E5B84895}"/>
              </c:ext>
            </c:extLst>
          </c:dPt>
          <c:dLbls>
            <c:spPr>
              <a:solidFill>
                <a:sysClr val="window" lastClr="FFFFFF"/>
              </a:solidFill>
              <a:ln w="12700" cap="flat" cmpd="sng" algn="ctr">
                <a:solidFill>
                  <a:srgbClr val="4F81BD"/>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Sheet4!$B$66:$D$73</c:f>
              <c:multiLvlStrCache>
                <c:ptCount val="8"/>
                <c:lvl>
                  <c:pt idx="0">
                    <c:v>RCP4.5</c:v>
                  </c:pt>
                  <c:pt idx="1">
                    <c:v>RCP8.5</c:v>
                  </c:pt>
                  <c:pt idx="2">
                    <c:v>RCP4.5</c:v>
                  </c:pt>
                  <c:pt idx="3">
                    <c:v>RCP8.5</c:v>
                  </c:pt>
                  <c:pt idx="4">
                    <c:v>RCP4.5</c:v>
                  </c:pt>
                  <c:pt idx="5">
                    <c:v>RCP8.5</c:v>
                  </c:pt>
                  <c:pt idx="6">
                    <c:v>RCP4.5</c:v>
                  </c:pt>
                  <c:pt idx="7">
                    <c:v>RCP8.5</c:v>
                  </c:pt>
                </c:lvl>
                <c:lvl>
                  <c:pt idx="0">
                    <c:v>2040-2069</c:v>
                  </c:pt>
                  <c:pt idx="2">
                    <c:v>2070-2099</c:v>
                  </c:pt>
                  <c:pt idx="4">
                    <c:v>2040-2069</c:v>
                  </c:pt>
                  <c:pt idx="6">
                    <c:v>2070-2099</c:v>
                  </c:pt>
                </c:lvl>
                <c:lvl>
                  <c:pt idx="0">
                    <c:v>AMBO</c:v>
                  </c:pt>
                  <c:pt idx="4">
                    <c:v>BAKO</c:v>
                  </c:pt>
                </c:lvl>
              </c:multiLvlStrCache>
            </c:multiLvlStrRef>
          </c:cat>
          <c:val>
            <c:numRef>
              <c:f>Sheet4!$E$66:$E$73</c:f>
              <c:numCache>
                <c:formatCode>General</c:formatCode>
                <c:ptCount val="8"/>
                <c:pt idx="0">
                  <c:v>-16</c:v>
                </c:pt>
                <c:pt idx="1">
                  <c:v>-25</c:v>
                </c:pt>
                <c:pt idx="2">
                  <c:v>-31</c:v>
                </c:pt>
                <c:pt idx="3">
                  <c:v>-35</c:v>
                </c:pt>
                <c:pt idx="4">
                  <c:v>-12</c:v>
                </c:pt>
                <c:pt idx="5">
                  <c:v>-22</c:v>
                </c:pt>
                <c:pt idx="6">
                  <c:v>-33</c:v>
                </c:pt>
                <c:pt idx="7">
                  <c:v>-36</c:v>
                </c:pt>
              </c:numCache>
            </c:numRef>
          </c:val>
          <c:extLst>
            <c:ext xmlns:c16="http://schemas.microsoft.com/office/drawing/2014/chart" uri="{C3380CC4-5D6E-409C-BE32-E72D297353CC}">
              <c16:uniqueId val="{00000010-C321-45BF-8F21-A790E5B84895}"/>
            </c:ext>
          </c:extLst>
        </c:ser>
        <c:dLbls>
          <c:dLblPos val="inEnd"/>
          <c:showLegendKey val="0"/>
          <c:showVal val="1"/>
          <c:showCatName val="0"/>
          <c:showSerName val="0"/>
          <c:showPercent val="0"/>
          <c:showBubbleSize val="0"/>
        </c:dLbls>
        <c:gapWidth val="164"/>
        <c:overlap val="-35"/>
        <c:axId val="456848511"/>
        <c:axId val="456848031"/>
      </c:barChart>
      <c:catAx>
        <c:axId val="456848511"/>
        <c:scaling>
          <c:orientation val="minMax"/>
        </c:scaling>
        <c:delete val="0"/>
        <c:axPos val="b"/>
        <c:numFmt formatCode="General" sourceLinked="1"/>
        <c:majorTickMark val="none"/>
        <c:minorTickMark val="none"/>
        <c:tickLblPos val="high"/>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56848031"/>
        <c:crosses val="autoZero"/>
        <c:auto val="1"/>
        <c:lblAlgn val="ctr"/>
        <c:lblOffset val="100"/>
        <c:noMultiLvlLbl val="0"/>
      </c:catAx>
      <c:valAx>
        <c:axId val="456848031"/>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r>
                  <a:rPr lang="en-US"/>
                  <a:t>Date of Flowering</a:t>
                </a:r>
              </a:p>
            </c:rich>
          </c:tx>
          <c:layout>
            <c:manualLayout>
              <c:xMode val="edge"/>
              <c:yMode val="edge"/>
              <c:x val="1.3093289689034371E-2"/>
              <c:y val="0.47596943715368911"/>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45684851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pattFill prst="pct90">
              <a:fgClr>
                <a:sysClr val="windowText" lastClr="000000"/>
              </a:fgClr>
              <a:bgClr>
                <a:sysClr val="window" lastClr="FFFFFF"/>
              </a:bgClr>
            </a:pattFill>
            <a:ln w="25400" cap="flat" cmpd="sng" algn="ctr">
              <a:solidFill>
                <a:schemeClr val="accent1"/>
              </a:solidFill>
              <a:miter lim="800000"/>
            </a:ln>
            <a:effectLst/>
          </c:spPr>
          <c:invertIfNegative val="0"/>
          <c:dPt>
            <c:idx val="0"/>
            <c:invertIfNegative val="0"/>
            <c:bubble3D val="0"/>
            <c:spPr>
              <a:noFill/>
              <a:ln w="25400" cap="flat" cmpd="sng" algn="ctr">
                <a:solidFill>
                  <a:schemeClr val="accent1"/>
                </a:solidFill>
                <a:miter lim="800000"/>
              </a:ln>
              <a:effectLst/>
            </c:spPr>
            <c:extLst>
              <c:ext xmlns:c16="http://schemas.microsoft.com/office/drawing/2014/chart" uri="{C3380CC4-5D6E-409C-BE32-E72D297353CC}">
                <c16:uniqueId val="{00000001-FAA0-4C6F-8728-8ADE3DC8EC1C}"/>
              </c:ext>
            </c:extLst>
          </c:dPt>
          <c:dPt>
            <c:idx val="1"/>
            <c:invertIfNegative val="0"/>
            <c:bubble3D val="0"/>
            <c:spPr>
              <a:pattFill prst="pct90">
                <a:fgClr>
                  <a:sysClr val="windowText" lastClr="000000"/>
                </a:fgClr>
                <a:bgClr>
                  <a:sysClr val="window" lastClr="FFFFFF"/>
                </a:bgClr>
              </a:pattFill>
              <a:ln w="25400" cap="flat" cmpd="sng" algn="ctr">
                <a:solidFill>
                  <a:schemeClr val="accent1"/>
                </a:solidFill>
                <a:miter lim="800000"/>
              </a:ln>
              <a:effectLst/>
            </c:spPr>
            <c:extLst>
              <c:ext xmlns:c16="http://schemas.microsoft.com/office/drawing/2014/chart" uri="{C3380CC4-5D6E-409C-BE32-E72D297353CC}">
                <c16:uniqueId val="{00000003-FAA0-4C6F-8728-8ADE3DC8EC1C}"/>
              </c:ext>
            </c:extLst>
          </c:dPt>
          <c:dPt>
            <c:idx val="2"/>
            <c:invertIfNegative val="0"/>
            <c:bubble3D val="0"/>
            <c:spPr>
              <a:noFill/>
              <a:ln w="25400" cap="flat" cmpd="sng" algn="ctr">
                <a:solidFill>
                  <a:schemeClr val="accent1"/>
                </a:solidFill>
                <a:miter lim="800000"/>
              </a:ln>
              <a:effectLst/>
            </c:spPr>
            <c:extLst>
              <c:ext xmlns:c16="http://schemas.microsoft.com/office/drawing/2014/chart" uri="{C3380CC4-5D6E-409C-BE32-E72D297353CC}">
                <c16:uniqueId val="{00000005-FAA0-4C6F-8728-8ADE3DC8EC1C}"/>
              </c:ext>
            </c:extLst>
          </c:dPt>
          <c:dPt>
            <c:idx val="3"/>
            <c:invertIfNegative val="0"/>
            <c:bubble3D val="0"/>
            <c:spPr>
              <a:pattFill prst="pct90">
                <a:fgClr>
                  <a:sysClr val="windowText" lastClr="000000"/>
                </a:fgClr>
                <a:bgClr>
                  <a:sysClr val="window" lastClr="FFFFFF"/>
                </a:bgClr>
              </a:pattFill>
              <a:ln w="25400" cap="flat" cmpd="sng" algn="ctr">
                <a:solidFill>
                  <a:schemeClr val="accent1"/>
                </a:solidFill>
                <a:miter lim="800000"/>
              </a:ln>
              <a:effectLst/>
            </c:spPr>
            <c:extLst>
              <c:ext xmlns:c16="http://schemas.microsoft.com/office/drawing/2014/chart" uri="{C3380CC4-5D6E-409C-BE32-E72D297353CC}">
                <c16:uniqueId val="{00000007-FAA0-4C6F-8728-8ADE3DC8EC1C}"/>
              </c:ext>
            </c:extLst>
          </c:dPt>
          <c:dPt>
            <c:idx val="4"/>
            <c:invertIfNegative val="0"/>
            <c:bubble3D val="0"/>
            <c:spPr>
              <a:noFill/>
              <a:ln w="25400" cap="flat" cmpd="sng" algn="ctr">
                <a:solidFill>
                  <a:schemeClr val="accent1"/>
                </a:solidFill>
                <a:miter lim="800000"/>
              </a:ln>
              <a:effectLst/>
            </c:spPr>
            <c:extLst>
              <c:ext xmlns:c16="http://schemas.microsoft.com/office/drawing/2014/chart" uri="{C3380CC4-5D6E-409C-BE32-E72D297353CC}">
                <c16:uniqueId val="{00000009-FAA0-4C6F-8728-8ADE3DC8EC1C}"/>
              </c:ext>
            </c:extLst>
          </c:dPt>
          <c:dPt>
            <c:idx val="5"/>
            <c:invertIfNegative val="0"/>
            <c:bubble3D val="0"/>
            <c:spPr>
              <a:pattFill prst="pct90">
                <a:fgClr>
                  <a:sysClr val="windowText" lastClr="000000"/>
                </a:fgClr>
                <a:bgClr>
                  <a:sysClr val="window" lastClr="FFFFFF"/>
                </a:bgClr>
              </a:pattFill>
              <a:ln w="25400" cap="flat" cmpd="sng" algn="ctr">
                <a:solidFill>
                  <a:schemeClr val="accent1"/>
                </a:solidFill>
                <a:miter lim="800000"/>
              </a:ln>
              <a:effectLst/>
            </c:spPr>
            <c:extLst>
              <c:ext xmlns:c16="http://schemas.microsoft.com/office/drawing/2014/chart" uri="{C3380CC4-5D6E-409C-BE32-E72D297353CC}">
                <c16:uniqueId val="{0000000B-FAA0-4C6F-8728-8ADE3DC8EC1C}"/>
              </c:ext>
            </c:extLst>
          </c:dPt>
          <c:dPt>
            <c:idx val="6"/>
            <c:invertIfNegative val="0"/>
            <c:bubble3D val="0"/>
            <c:spPr>
              <a:noFill/>
              <a:ln w="25400" cap="flat" cmpd="sng" algn="ctr">
                <a:solidFill>
                  <a:schemeClr val="accent1"/>
                </a:solidFill>
                <a:miter lim="800000"/>
              </a:ln>
              <a:effectLst/>
            </c:spPr>
            <c:extLst>
              <c:ext xmlns:c16="http://schemas.microsoft.com/office/drawing/2014/chart" uri="{C3380CC4-5D6E-409C-BE32-E72D297353CC}">
                <c16:uniqueId val="{0000000D-FAA0-4C6F-8728-8ADE3DC8EC1C}"/>
              </c:ext>
            </c:extLst>
          </c:dPt>
          <c:dPt>
            <c:idx val="7"/>
            <c:invertIfNegative val="0"/>
            <c:bubble3D val="0"/>
            <c:spPr>
              <a:pattFill prst="pct90">
                <a:fgClr>
                  <a:sysClr val="windowText" lastClr="000000"/>
                </a:fgClr>
                <a:bgClr>
                  <a:sysClr val="window" lastClr="FFFFFF"/>
                </a:bgClr>
              </a:pattFill>
              <a:ln w="25400" cap="flat" cmpd="sng" algn="ctr">
                <a:solidFill>
                  <a:schemeClr val="accent1"/>
                </a:solidFill>
                <a:miter lim="800000"/>
              </a:ln>
              <a:effectLst/>
            </c:spPr>
            <c:extLst>
              <c:ext xmlns:c16="http://schemas.microsoft.com/office/drawing/2014/chart" uri="{C3380CC4-5D6E-409C-BE32-E72D297353CC}">
                <c16:uniqueId val="{0000000F-FAA0-4C6F-8728-8ADE3DC8EC1C}"/>
              </c:ext>
            </c:extLst>
          </c:dPt>
          <c:dLbls>
            <c:spPr>
              <a:solidFill>
                <a:sysClr val="window" lastClr="FFFFFF"/>
              </a:solidFill>
              <a:ln w="12700" cap="flat" cmpd="sng" algn="ctr">
                <a:solidFill>
                  <a:srgbClr val="4F81BD"/>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Sheet4!$B$74:$D$81</c:f>
              <c:multiLvlStrCache>
                <c:ptCount val="8"/>
                <c:lvl>
                  <c:pt idx="0">
                    <c:v>RCP4.5</c:v>
                  </c:pt>
                  <c:pt idx="1">
                    <c:v>RCP8.5</c:v>
                  </c:pt>
                  <c:pt idx="2">
                    <c:v>RCP4.5</c:v>
                  </c:pt>
                  <c:pt idx="3">
                    <c:v>RCP8.5</c:v>
                  </c:pt>
                  <c:pt idx="4">
                    <c:v>RCP4.5</c:v>
                  </c:pt>
                  <c:pt idx="5">
                    <c:v>RCP8.5</c:v>
                  </c:pt>
                  <c:pt idx="6">
                    <c:v>RCP4.5</c:v>
                  </c:pt>
                  <c:pt idx="7">
                    <c:v>RCP8.5</c:v>
                  </c:pt>
                </c:lvl>
                <c:lvl>
                  <c:pt idx="0">
                    <c:v>2040-2069</c:v>
                  </c:pt>
                  <c:pt idx="2">
                    <c:v>2070-2099</c:v>
                  </c:pt>
                  <c:pt idx="4">
                    <c:v>2040-2069</c:v>
                  </c:pt>
                  <c:pt idx="6">
                    <c:v>2070-2099</c:v>
                  </c:pt>
                </c:lvl>
                <c:lvl>
                  <c:pt idx="0">
                    <c:v>MELKASA</c:v>
                  </c:pt>
                  <c:pt idx="4">
                    <c:v>HARAMAYA</c:v>
                  </c:pt>
                </c:lvl>
              </c:multiLvlStrCache>
            </c:multiLvlStrRef>
          </c:cat>
          <c:val>
            <c:numRef>
              <c:f>Sheet4!$E$74:$E$81</c:f>
              <c:numCache>
                <c:formatCode>General</c:formatCode>
                <c:ptCount val="8"/>
                <c:pt idx="0">
                  <c:v>-9</c:v>
                </c:pt>
                <c:pt idx="1">
                  <c:v>-14</c:v>
                </c:pt>
                <c:pt idx="2">
                  <c:v>-32</c:v>
                </c:pt>
                <c:pt idx="3">
                  <c:v>-38</c:v>
                </c:pt>
                <c:pt idx="4">
                  <c:v>-15</c:v>
                </c:pt>
                <c:pt idx="5">
                  <c:v>-18</c:v>
                </c:pt>
                <c:pt idx="6">
                  <c:v>-35</c:v>
                </c:pt>
                <c:pt idx="7">
                  <c:v>-32</c:v>
                </c:pt>
              </c:numCache>
            </c:numRef>
          </c:val>
          <c:extLst>
            <c:ext xmlns:c16="http://schemas.microsoft.com/office/drawing/2014/chart" uri="{C3380CC4-5D6E-409C-BE32-E72D297353CC}">
              <c16:uniqueId val="{00000010-FAA0-4C6F-8728-8ADE3DC8EC1C}"/>
            </c:ext>
          </c:extLst>
        </c:ser>
        <c:dLbls>
          <c:dLblPos val="inEnd"/>
          <c:showLegendKey val="0"/>
          <c:showVal val="1"/>
          <c:showCatName val="0"/>
          <c:showSerName val="0"/>
          <c:showPercent val="0"/>
          <c:showBubbleSize val="0"/>
        </c:dLbls>
        <c:gapWidth val="164"/>
        <c:overlap val="-35"/>
        <c:axId val="375277071"/>
        <c:axId val="375282351"/>
      </c:barChart>
      <c:catAx>
        <c:axId val="375277071"/>
        <c:scaling>
          <c:orientation val="minMax"/>
        </c:scaling>
        <c:delete val="0"/>
        <c:axPos val="b"/>
        <c:numFmt formatCode="General" sourceLinked="1"/>
        <c:majorTickMark val="none"/>
        <c:minorTickMark val="none"/>
        <c:tickLblPos val="high"/>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75282351"/>
        <c:crosses val="autoZero"/>
        <c:auto val="1"/>
        <c:lblAlgn val="ctr"/>
        <c:lblOffset val="100"/>
        <c:noMultiLvlLbl val="0"/>
      </c:catAx>
      <c:valAx>
        <c:axId val="375282351"/>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r>
                  <a:rPr lang="en-US"/>
                  <a:t>Date of Flowering</a:t>
                </a:r>
              </a:p>
            </c:rich>
          </c:tx>
          <c:layout>
            <c:manualLayout>
              <c:xMode val="edge"/>
              <c:yMode val="edge"/>
              <c:x val="1.3179571663920923E-2"/>
              <c:y val="0.46138962416931928"/>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3752770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noFill/>
            <a:ln w="25400" cap="flat" cmpd="sng" algn="ctr">
              <a:solidFill>
                <a:schemeClr val="accent1"/>
              </a:solidFill>
              <a:miter lim="800000"/>
            </a:ln>
            <a:effectLst/>
          </c:spPr>
          <c:invertIfNegative val="0"/>
          <c:dPt>
            <c:idx val="1"/>
            <c:invertIfNegative val="0"/>
            <c:bubble3D val="0"/>
            <c:spPr>
              <a:pattFill prst="pct90">
                <a:fgClr>
                  <a:sysClr val="windowText" lastClr="000000"/>
                </a:fgClr>
                <a:bgClr>
                  <a:sysClr val="window" lastClr="FFFFFF"/>
                </a:bgClr>
              </a:pattFill>
              <a:ln w="25400" cap="flat" cmpd="sng" algn="ctr">
                <a:solidFill>
                  <a:schemeClr val="accent1"/>
                </a:solidFill>
                <a:miter lim="800000"/>
              </a:ln>
              <a:effectLst/>
            </c:spPr>
            <c:extLst>
              <c:ext xmlns:c16="http://schemas.microsoft.com/office/drawing/2014/chart" uri="{C3380CC4-5D6E-409C-BE32-E72D297353CC}">
                <c16:uniqueId val="{00000001-1D6F-4393-B798-9034EEC1916B}"/>
              </c:ext>
            </c:extLst>
          </c:dPt>
          <c:dPt>
            <c:idx val="3"/>
            <c:invertIfNegative val="0"/>
            <c:bubble3D val="0"/>
            <c:spPr>
              <a:pattFill prst="pct90">
                <a:fgClr>
                  <a:sysClr val="windowText" lastClr="000000"/>
                </a:fgClr>
                <a:bgClr>
                  <a:sysClr val="window" lastClr="FFFFFF"/>
                </a:bgClr>
              </a:pattFill>
              <a:ln w="25400" cap="flat" cmpd="sng" algn="ctr">
                <a:solidFill>
                  <a:schemeClr val="accent1"/>
                </a:solidFill>
                <a:miter lim="800000"/>
              </a:ln>
              <a:effectLst/>
            </c:spPr>
            <c:extLst>
              <c:ext xmlns:c16="http://schemas.microsoft.com/office/drawing/2014/chart" uri="{C3380CC4-5D6E-409C-BE32-E72D297353CC}">
                <c16:uniqueId val="{00000003-1D6F-4393-B798-9034EEC1916B}"/>
              </c:ext>
            </c:extLst>
          </c:dPt>
          <c:dPt>
            <c:idx val="5"/>
            <c:invertIfNegative val="0"/>
            <c:bubble3D val="0"/>
            <c:spPr>
              <a:pattFill prst="pct90">
                <a:fgClr>
                  <a:sysClr val="windowText" lastClr="000000"/>
                </a:fgClr>
                <a:bgClr>
                  <a:sysClr val="window" lastClr="FFFFFF"/>
                </a:bgClr>
              </a:pattFill>
              <a:ln w="25400" cap="flat" cmpd="sng" algn="ctr">
                <a:solidFill>
                  <a:schemeClr val="accent1"/>
                </a:solidFill>
                <a:miter lim="800000"/>
              </a:ln>
              <a:effectLst/>
            </c:spPr>
            <c:extLst>
              <c:ext xmlns:c16="http://schemas.microsoft.com/office/drawing/2014/chart" uri="{C3380CC4-5D6E-409C-BE32-E72D297353CC}">
                <c16:uniqueId val="{00000005-1D6F-4393-B798-9034EEC1916B}"/>
              </c:ext>
            </c:extLst>
          </c:dPt>
          <c:dPt>
            <c:idx val="6"/>
            <c:invertIfNegative val="0"/>
            <c:bubble3D val="0"/>
            <c:spPr>
              <a:noFill/>
              <a:ln w="25400" cap="flat" cmpd="sng" algn="ctr">
                <a:solidFill>
                  <a:schemeClr val="accent1"/>
                </a:solidFill>
                <a:miter lim="800000"/>
              </a:ln>
              <a:effectLst/>
            </c:spPr>
            <c:extLst>
              <c:ext xmlns:c16="http://schemas.microsoft.com/office/drawing/2014/chart" uri="{C3380CC4-5D6E-409C-BE32-E72D297353CC}">
                <c16:uniqueId val="{00000007-1D6F-4393-B798-9034EEC1916B}"/>
              </c:ext>
            </c:extLst>
          </c:dPt>
          <c:dPt>
            <c:idx val="7"/>
            <c:invertIfNegative val="0"/>
            <c:bubble3D val="0"/>
            <c:spPr>
              <a:pattFill prst="pct90">
                <a:fgClr>
                  <a:sysClr val="windowText" lastClr="000000"/>
                </a:fgClr>
                <a:bgClr>
                  <a:sysClr val="window" lastClr="FFFFFF"/>
                </a:bgClr>
              </a:pattFill>
              <a:ln w="25400" cap="flat" cmpd="sng" algn="ctr">
                <a:solidFill>
                  <a:schemeClr val="accent1"/>
                </a:solidFill>
                <a:miter lim="800000"/>
              </a:ln>
              <a:effectLst/>
            </c:spPr>
            <c:extLst>
              <c:ext xmlns:c16="http://schemas.microsoft.com/office/drawing/2014/chart" uri="{C3380CC4-5D6E-409C-BE32-E72D297353CC}">
                <c16:uniqueId val="{00000009-1D6F-4393-B798-9034EEC1916B}"/>
              </c:ext>
            </c:extLst>
          </c:dPt>
          <c:dLbls>
            <c:spPr>
              <a:solidFill>
                <a:sysClr val="window" lastClr="FFFFFF"/>
              </a:solidFill>
              <a:ln w="12700" cap="flat" cmpd="sng" algn="ctr">
                <a:solidFill>
                  <a:srgbClr val="4F81BD"/>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Sheet4!$B$86:$D$93</c:f>
              <c:multiLvlStrCache>
                <c:ptCount val="8"/>
                <c:lvl>
                  <c:pt idx="0">
                    <c:v>RCP4.5</c:v>
                  </c:pt>
                  <c:pt idx="1">
                    <c:v>RCP8.5</c:v>
                  </c:pt>
                  <c:pt idx="2">
                    <c:v>RCP4.5</c:v>
                  </c:pt>
                  <c:pt idx="3">
                    <c:v>RCP8.5</c:v>
                  </c:pt>
                  <c:pt idx="4">
                    <c:v>RCP4.5</c:v>
                  </c:pt>
                  <c:pt idx="5">
                    <c:v>RCP8.5</c:v>
                  </c:pt>
                  <c:pt idx="6">
                    <c:v>RCP4.5</c:v>
                  </c:pt>
                  <c:pt idx="7">
                    <c:v>RCP8.5</c:v>
                  </c:pt>
                </c:lvl>
                <c:lvl>
                  <c:pt idx="0">
                    <c:v>2040-2069</c:v>
                  </c:pt>
                  <c:pt idx="2">
                    <c:v>2070-2099</c:v>
                  </c:pt>
                  <c:pt idx="4">
                    <c:v>2040-2069</c:v>
                  </c:pt>
                  <c:pt idx="6">
                    <c:v>2070-2099</c:v>
                  </c:pt>
                </c:lvl>
                <c:lvl>
                  <c:pt idx="0">
                    <c:v>AMBO</c:v>
                  </c:pt>
                  <c:pt idx="4">
                    <c:v>BAKO</c:v>
                  </c:pt>
                </c:lvl>
              </c:multiLvlStrCache>
            </c:multiLvlStrRef>
          </c:cat>
          <c:val>
            <c:numRef>
              <c:f>Sheet4!$E$86:$E$93</c:f>
              <c:numCache>
                <c:formatCode>General</c:formatCode>
                <c:ptCount val="8"/>
                <c:pt idx="0">
                  <c:v>-8</c:v>
                </c:pt>
                <c:pt idx="1">
                  <c:v>-17</c:v>
                </c:pt>
                <c:pt idx="2">
                  <c:v>-25</c:v>
                </c:pt>
                <c:pt idx="3">
                  <c:v>-30</c:v>
                </c:pt>
                <c:pt idx="4">
                  <c:v>-10</c:v>
                </c:pt>
                <c:pt idx="5">
                  <c:v>-14</c:v>
                </c:pt>
                <c:pt idx="6">
                  <c:v>-23</c:v>
                </c:pt>
                <c:pt idx="7">
                  <c:v>-31</c:v>
                </c:pt>
              </c:numCache>
            </c:numRef>
          </c:val>
          <c:extLst>
            <c:ext xmlns:c16="http://schemas.microsoft.com/office/drawing/2014/chart" uri="{C3380CC4-5D6E-409C-BE32-E72D297353CC}">
              <c16:uniqueId val="{0000000A-1D6F-4393-B798-9034EEC1916B}"/>
            </c:ext>
          </c:extLst>
        </c:ser>
        <c:dLbls>
          <c:dLblPos val="inEnd"/>
          <c:showLegendKey val="0"/>
          <c:showVal val="1"/>
          <c:showCatName val="0"/>
          <c:showSerName val="0"/>
          <c:showPercent val="0"/>
          <c:showBubbleSize val="0"/>
        </c:dLbls>
        <c:gapWidth val="164"/>
        <c:overlap val="-35"/>
        <c:axId val="377895855"/>
        <c:axId val="380025903"/>
      </c:barChart>
      <c:catAx>
        <c:axId val="377895855"/>
        <c:scaling>
          <c:orientation val="minMax"/>
        </c:scaling>
        <c:delete val="0"/>
        <c:axPos val="b"/>
        <c:numFmt formatCode="General" sourceLinked="1"/>
        <c:majorTickMark val="none"/>
        <c:minorTickMark val="none"/>
        <c:tickLblPos val="high"/>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80025903"/>
        <c:crosses val="autoZero"/>
        <c:auto val="1"/>
        <c:lblAlgn val="ctr"/>
        <c:lblOffset val="100"/>
        <c:noMultiLvlLbl val="0"/>
      </c:catAx>
      <c:valAx>
        <c:axId val="380025903"/>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r>
                  <a:rPr lang="en-US"/>
                  <a:t>Date of Maturity</a:t>
                </a:r>
              </a:p>
            </c:rich>
          </c:tx>
          <c:layout>
            <c:manualLayout>
              <c:xMode val="edge"/>
              <c:yMode val="edge"/>
              <c:x val="1.3445378151260505E-2"/>
              <c:y val="0.49882250012866036"/>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3778958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noFill/>
            <a:ln w="25400" cap="flat" cmpd="sng" algn="ctr">
              <a:solidFill>
                <a:schemeClr val="accent1"/>
              </a:solidFill>
              <a:miter lim="800000"/>
            </a:ln>
            <a:effectLst/>
          </c:spPr>
          <c:invertIfNegative val="0"/>
          <c:dPt>
            <c:idx val="1"/>
            <c:invertIfNegative val="0"/>
            <c:bubble3D val="0"/>
            <c:spPr>
              <a:pattFill prst="pct90">
                <a:fgClr>
                  <a:sysClr val="windowText" lastClr="000000"/>
                </a:fgClr>
                <a:bgClr>
                  <a:sysClr val="window" lastClr="FFFFFF"/>
                </a:bgClr>
              </a:pattFill>
              <a:ln w="25400" cap="flat" cmpd="sng" algn="ctr">
                <a:solidFill>
                  <a:schemeClr val="accent1"/>
                </a:solidFill>
                <a:miter lim="800000"/>
              </a:ln>
              <a:effectLst/>
            </c:spPr>
            <c:extLst>
              <c:ext xmlns:c16="http://schemas.microsoft.com/office/drawing/2014/chart" uri="{C3380CC4-5D6E-409C-BE32-E72D297353CC}">
                <c16:uniqueId val="{00000001-E8C9-4720-9F2F-8919BED973BF}"/>
              </c:ext>
            </c:extLst>
          </c:dPt>
          <c:dPt>
            <c:idx val="3"/>
            <c:invertIfNegative val="0"/>
            <c:bubble3D val="0"/>
            <c:spPr>
              <a:pattFill prst="pct90">
                <a:fgClr>
                  <a:sysClr val="windowText" lastClr="000000"/>
                </a:fgClr>
                <a:bgClr>
                  <a:sysClr val="window" lastClr="FFFFFF"/>
                </a:bgClr>
              </a:pattFill>
              <a:ln w="25400" cap="flat" cmpd="sng" algn="ctr">
                <a:solidFill>
                  <a:schemeClr val="accent1"/>
                </a:solidFill>
                <a:miter lim="800000"/>
              </a:ln>
              <a:effectLst/>
            </c:spPr>
            <c:extLst>
              <c:ext xmlns:c16="http://schemas.microsoft.com/office/drawing/2014/chart" uri="{C3380CC4-5D6E-409C-BE32-E72D297353CC}">
                <c16:uniqueId val="{00000003-E8C9-4720-9F2F-8919BED973BF}"/>
              </c:ext>
            </c:extLst>
          </c:dPt>
          <c:dPt>
            <c:idx val="5"/>
            <c:invertIfNegative val="0"/>
            <c:bubble3D val="0"/>
            <c:spPr>
              <a:pattFill prst="pct90">
                <a:fgClr>
                  <a:sysClr val="windowText" lastClr="000000"/>
                </a:fgClr>
                <a:bgClr>
                  <a:sysClr val="window" lastClr="FFFFFF"/>
                </a:bgClr>
              </a:pattFill>
              <a:ln w="25400" cap="flat" cmpd="sng" algn="ctr">
                <a:solidFill>
                  <a:schemeClr val="accent1"/>
                </a:solidFill>
                <a:miter lim="800000"/>
              </a:ln>
              <a:effectLst/>
            </c:spPr>
            <c:extLst>
              <c:ext xmlns:c16="http://schemas.microsoft.com/office/drawing/2014/chart" uri="{C3380CC4-5D6E-409C-BE32-E72D297353CC}">
                <c16:uniqueId val="{00000005-E8C9-4720-9F2F-8919BED973BF}"/>
              </c:ext>
            </c:extLst>
          </c:dPt>
          <c:dPt>
            <c:idx val="7"/>
            <c:invertIfNegative val="0"/>
            <c:bubble3D val="0"/>
            <c:spPr>
              <a:pattFill prst="pct90">
                <a:fgClr>
                  <a:sysClr val="windowText" lastClr="000000"/>
                </a:fgClr>
                <a:bgClr>
                  <a:sysClr val="window" lastClr="FFFFFF"/>
                </a:bgClr>
              </a:pattFill>
              <a:ln w="25400" cap="flat" cmpd="sng" algn="ctr">
                <a:solidFill>
                  <a:schemeClr val="accent1"/>
                </a:solidFill>
                <a:miter lim="800000"/>
              </a:ln>
              <a:effectLst/>
            </c:spPr>
            <c:extLst>
              <c:ext xmlns:c16="http://schemas.microsoft.com/office/drawing/2014/chart" uri="{C3380CC4-5D6E-409C-BE32-E72D297353CC}">
                <c16:uniqueId val="{00000007-E8C9-4720-9F2F-8919BED973BF}"/>
              </c:ext>
            </c:extLst>
          </c:dPt>
          <c:dLbls>
            <c:dLbl>
              <c:idx val="0"/>
              <c:layout>
                <c:manualLayout>
                  <c:x val="-2.068034015515938E-17"/>
                  <c:y val="8.600142973481823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8C9-4720-9F2F-8919BED973BF}"/>
                </c:ext>
              </c:extLst>
            </c:dLbl>
            <c:dLbl>
              <c:idx val="3"/>
              <c:layout>
                <c:manualLayout>
                  <c:x val="2.2560631697687537E-3"/>
                  <c:y val="0.1167386334772669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8C9-4720-9F2F-8919BED973BF}"/>
                </c:ext>
              </c:extLst>
            </c:dLbl>
            <c:spPr>
              <a:solidFill>
                <a:sysClr val="window" lastClr="FFFFFF"/>
              </a:solidFill>
              <a:ln w="12700" cap="flat" cmpd="sng" algn="ctr">
                <a:solidFill>
                  <a:sysClr val="windowText" lastClr="000000"/>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Sheet4!$B$94:$D$101</c:f>
              <c:multiLvlStrCache>
                <c:ptCount val="8"/>
                <c:lvl>
                  <c:pt idx="0">
                    <c:v>RCP4.5</c:v>
                  </c:pt>
                  <c:pt idx="1">
                    <c:v>RCP8.5</c:v>
                  </c:pt>
                  <c:pt idx="2">
                    <c:v>RCP4.5</c:v>
                  </c:pt>
                  <c:pt idx="3">
                    <c:v>RCP8.5</c:v>
                  </c:pt>
                  <c:pt idx="4">
                    <c:v>RCP4.5</c:v>
                  </c:pt>
                  <c:pt idx="5">
                    <c:v>RCP8.5</c:v>
                  </c:pt>
                  <c:pt idx="6">
                    <c:v>RCP4.5</c:v>
                  </c:pt>
                  <c:pt idx="7">
                    <c:v>RCP8.5</c:v>
                  </c:pt>
                </c:lvl>
                <c:lvl>
                  <c:pt idx="0">
                    <c:v>2040-2069</c:v>
                  </c:pt>
                  <c:pt idx="2">
                    <c:v>2070-2099</c:v>
                  </c:pt>
                  <c:pt idx="4">
                    <c:v>2040-2069</c:v>
                  </c:pt>
                  <c:pt idx="6">
                    <c:v>2070-2099</c:v>
                  </c:pt>
                </c:lvl>
                <c:lvl>
                  <c:pt idx="0">
                    <c:v>MELKASA</c:v>
                  </c:pt>
                  <c:pt idx="4">
                    <c:v>HARAMAYA</c:v>
                  </c:pt>
                </c:lvl>
              </c:multiLvlStrCache>
            </c:multiLvlStrRef>
          </c:cat>
          <c:val>
            <c:numRef>
              <c:f>Sheet4!$E$94:$E$101</c:f>
              <c:numCache>
                <c:formatCode>General</c:formatCode>
                <c:ptCount val="8"/>
                <c:pt idx="0">
                  <c:v>-7</c:v>
                </c:pt>
                <c:pt idx="1">
                  <c:v>-13</c:v>
                </c:pt>
                <c:pt idx="2">
                  <c:v>-26</c:v>
                </c:pt>
                <c:pt idx="3">
                  <c:v>-38</c:v>
                </c:pt>
                <c:pt idx="4">
                  <c:v>-15</c:v>
                </c:pt>
                <c:pt idx="5">
                  <c:v>-18</c:v>
                </c:pt>
                <c:pt idx="6">
                  <c:v>-23</c:v>
                </c:pt>
                <c:pt idx="7">
                  <c:v>-27</c:v>
                </c:pt>
              </c:numCache>
            </c:numRef>
          </c:val>
          <c:extLst>
            <c:ext xmlns:c16="http://schemas.microsoft.com/office/drawing/2014/chart" uri="{C3380CC4-5D6E-409C-BE32-E72D297353CC}">
              <c16:uniqueId val="{00000009-E8C9-4720-9F2F-8919BED973BF}"/>
            </c:ext>
          </c:extLst>
        </c:ser>
        <c:dLbls>
          <c:dLblPos val="inEnd"/>
          <c:showLegendKey val="0"/>
          <c:showVal val="1"/>
          <c:showCatName val="0"/>
          <c:showSerName val="0"/>
          <c:showPercent val="0"/>
          <c:showBubbleSize val="0"/>
        </c:dLbls>
        <c:gapWidth val="164"/>
        <c:overlap val="-35"/>
        <c:axId val="478756975"/>
        <c:axId val="479771119"/>
      </c:barChart>
      <c:catAx>
        <c:axId val="478756975"/>
        <c:scaling>
          <c:orientation val="minMax"/>
        </c:scaling>
        <c:delete val="0"/>
        <c:axPos val="b"/>
        <c:numFmt formatCode="General" sourceLinked="1"/>
        <c:majorTickMark val="none"/>
        <c:minorTickMark val="none"/>
        <c:tickLblPos val="high"/>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79771119"/>
        <c:crosses val="autoZero"/>
        <c:auto val="1"/>
        <c:lblAlgn val="ctr"/>
        <c:lblOffset val="100"/>
        <c:noMultiLvlLbl val="0"/>
      </c:catAx>
      <c:valAx>
        <c:axId val="479771119"/>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r>
                  <a:rPr lang="en-US"/>
                  <a:t>Date of Maturity</a:t>
                </a:r>
              </a:p>
            </c:rich>
          </c:tx>
          <c:layout>
            <c:manualLayout>
              <c:xMode val="edge"/>
              <c:yMode val="edge"/>
              <c:x val="1.804850535815003E-2"/>
              <c:y val="0.4810099269683075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4787569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melkasa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012270341207349"/>
          <c:y val="0.17171296296296298"/>
          <c:w val="0.86987729658792656"/>
          <c:h val="0.6714577865266842"/>
        </c:manualLayout>
      </c:layout>
      <c:barChart>
        <c:barDir val="col"/>
        <c:grouping val="clustered"/>
        <c:varyColors val="0"/>
        <c:ser>
          <c:idx val="0"/>
          <c:order val="0"/>
          <c:tx>
            <c:strRef>
              <c:f>Sheet1!$A$2</c:f>
              <c:strCache>
                <c:ptCount val="1"/>
                <c:pt idx="0">
                  <c:v>2040(4.5)</c:v>
                </c:pt>
              </c:strCache>
            </c:strRef>
          </c:tx>
          <c:spPr>
            <a:solidFill>
              <a:schemeClr val="accent1"/>
            </a:solidFill>
            <a:ln>
              <a:noFill/>
            </a:ln>
            <a:effectLst/>
          </c:spPr>
          <c:invertIfNegative val="0"/>
          <c:cat>
            <c:strRef>
              <c:f>Sheet1!$B$1:$M$1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Sheet1!$B$2:$M$2</c:f>
              <c:numCache>
                <c:formatCode>General</c:formatCode>
                <c:ptCount val="12"/>
                <c:pt idx="0">
                  <c:v>-257.60000000000002</c:v>
                </c:pt>
                <c:pt idx="1">
                  <c:v>-660.9</c:v>
                </c:pt>
                <c:pt idx="2">
                  <c:v>-773.2</c:v>
                </c:pt>
                <c:pt idx="3">
                  <c:v>-240.8</c:v>
                </c:pt>
                <c:pt idx="4">
                  <c:v>1841.1</c:v>
                </c:pt>
                <c:pt idx="5">
                  <c:v>1981.4</c:v>
                </c:pt>
                <c:pt idx="6">
                  <c:v>5851.5000000000009</c:v>
                </c:pt>
                <c:pt idx="7">
                  <c:v>6882.8000000000011</c:v>
                </c:pt>
                <c:pt idx="8">
                  <c:v>3552.6000000000004</c:v>
                </c:pt>
                <c:pt idx="9">
                  <c:v>1248.3999999999999</c:v>
                </c:pt>
                <c:pt idx="10">
                  <c:v>609.79999999999995</c:v>
                </c:pt>
                <c:pt idx="11">
                  <c:v>-1570.9</c:v>
                </c:pt>
              </c:numCache>
            </c:numRef>
          </c:val>
          <c:extLst>
            <c:ext xmlns:c16="http://schemas.microsoft.com/office/drawing/2014/chart" uri="{C3380CC4-5D6E-409C-BE32-E72D297353CC}">
              <c16:uniqueId val="{00000000-DAED-4BD4-9E76-D3AF51CCE53D}"/>
            </c:ext>
          </c:extLst>
        </c:ser>
        <c:ser>
          <c:idx val="1"/>
          <c:order val="1"/>
          <c:tx>
            <c:strRef>
              <c:f>Sheet1!$A$3</c:f>
              <c:strCache>
                <c:ptCount val="1"/>
                <c:pt idx="0">
                  <c:v>2070(4.5)</c:v>
                </c:pt>
              </c:strCache>
            </c:strRef>
          </c:tx>
          <c:spPr>
            <a:solidFill>
              <a:schemeClr val="accent2"/>
            </a:solidFill>
            <a:ln>
              <a:noFill/>
            </a:ln>
            <a:effectLst/>
          </c:spPr>
          <c:invertIfNegative val="0"/>
          <c:cat>
            <c:strRef>
              <c:f>Sheet1!$B$1:$M$1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Sheet1!$B$3:$M$3</c:f>
              <c:numCache>
                <c:formatCode>General</c:formatCode>
                <c:ptCount val="12"/>
                <c:pt idx="0">
                  <c:v>-362.7</c:v>
                </c:pt>
                <c:pt idx="1">
                  <c:v>-775.4</c:v>
                </c:pt>
                <c:pt idx="2">
                  <c:v>-880.4</c:v>
                </c:pt>
                <c:pt idx="3">
                  <c:v>-178.4</c:v>
                </c:pt>
                <c:pt idx="4">
                  <c:v>2134.4</c:v>
                </c:pt>
                <c:pt idx="5">
                  <c:v>2396.4</c:v>
                </c:pt>
                <c:pt idx="6">
                  <c:v>6114.1</c:v>
                </c:pt>
                <c:pt idx="7">
                  <c:v>7065.5000000000009</c:v>
                </c:pt>
                <c:pt idx="8">
                  <c:v>3349.8000000000011</c:v>
                </c:pt>
                <c:pt idx="9">
                  <c:v>1443.8999999999999</c:v>
                </c:pt>
                <c:pt idx="10">
                  <c:v>776</c:v>
                </c:pt>
                <c:pt idx="11">
                  <c:v>-1856.8</c:v>
                </c:pt>
              </c:numCache>
            </c:numRef>
          </c:val>
          <c:extLst>
            <c:ext xmlns:c16="http://schemas.microsoft.com/office/drawing/2014/chart" uri="{C3380CC4-5D6E-409C-BE32-E72D297353CC}">
              <c16:uniqueId val="{00000001-DAED-4BD4-9E76-D3AF51CCE53D}"/>
            </c:ext>
          </c:extLst>
        </c:ser>
        <c:ser>
          <c:idx val="2"/>
          <c:order val="2"/>
          <c:tx>
            <c:strRef>
              <c:f>Sheet1!$A$4</c:f>
              <c:strCache>
                <c:ptCount val="1"/>
                <c:pt idx="0">
                  <c:v>2040(8.5)</c:v>
                </c:pt>
              </c:strCache>
            </c:strRef>
          </c:tx>
          <c:spPr>
            <a:solidFill>
              <a:schemeClr val="accent3"/>
            </a:solidFill>
            <a:ln>
              <a:noFill/>
            </a:ln>
            <a:effectLst/>
          </c:spPr>
          <c:invertIfNegative val="0"/>
          <c:cat>
            <c:strRef>
              <c:f>Sheet1!$B$1:$M$1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Sheet1!$B$4:$M$4</c:f>
              <c:numCache>
                <c:formatCode>General</c:formatCode>
                <c:ptCount val="12"/>
                <c:pt idx="0">
                  <c:v>-270.8</c:v>
                </c:pt>
                <c:pt idx="1">
                  <c:v>-745.6</c:v>
                </c:pt>
                <c:pt idx="2">
                  <c:v>-719.3</c:v>
                </c:pt>
                <c:pt idx="3">
                  <c:v>-205.7</c:v>
                </c:pt>
                <c:pt idx="4">
                  <c:v>2479.5</c:v>
                </c:pt>
                <c:pt idx="5">
                  <c:v>2679.5</c:v>
                </c:pt>
                <c:pt idx="6">
                  <c:v>6514.9999999999982</c:v>
                </c:pt>
                <c:pt idx="7">
                  <c:v>6406.2999999999993</c:v>
                </c:pt>
                <c:pt idx="8">
                  <c:v>3052.2999999999984</c:v>
                </c:pt>
                <c:pt idx="9">
                  <c:v>1731.8000000000004</c:v>
                </c:pt>
                <c:pt idx="10">
                  <c:v>645.5</c:v>
                </c:pt>
                <c:pt idx="11">
                  <c:v>-1504.1</c:v>
                </c:pt>
              </c:numCache>
            </c:numRef>
          </c:val>
          <c:extLst>
            <c:ext xmlns:c16="http://schemas.microsoft.com/office/drawing/2014/chart" uri="{C3380CC4-5D6E-409C-BE32-E72D297353CC}">
              <c16:uniqueId val="{00000002-DAED-4BD4-9E76-D3AF51CCE53D}"/>
            </c:ext>
          </c:extLst>
        </c:ser>
        <c:ser>
          <c:idx val="3"/>
          <c:order val="3"/>
          <c:tx>
            <c:strRef>
              <c:f>Sheet1!$A$5</c:f>
              <c:strCache>
                <c:ptCount val="1"/>
                <c:pt idx="0">
                  <c:v>2070(8.5)</c:v>
                </c:pt>
              </c:strCache>
            </c:strRef>
          </c:tx>
          <c:spPr>
            <a:solidFill>
              <a:schemeClr val="accent4"/>
            </a:solidFill>
            <a:ln>
              <a:noFill/>
            </a:ln>
            <a:effectLst/>
          </c:spPr>
          <c:invertIfNegative val="0"/>
          <c:cat>
            <c:strRef>
              <c:f>Sheet1!$B$1:$M$1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Sheet1!$B$5:$M$5</c:f>
              <c:numCache>
                <c:formatCode>General</c:formatCode>
                <c:ptCount val="12"/>
                <c:pt idx="0">
                  <c:v>-466.2</c:v>
                </c:pt>
                <c:pt idx="1">
                  <c:v>-905.8</c:v>
                </c:pt>
                <c:pt idx="2">
                  <c:v>-89.8</c:v>
                </c:pt>
                <c:pt idx="3">
                  <c:v>-299.7</c:v>
                </c:pt>
                <c:pt idx="4">
                  <c:v>2753.4</c:v>
                </c:pt>
                <c:pt idx="5">
                  <c:v>2982.9</c:v>
                </c:pt>
                <c:pt idx="6">
                  <c:v>6824.8</c:v>
                </c:pt>
                <c:pt idx="7">
                  <c:v>7150.5999999999995</c:v>
                </c:pt>
                <c:pt idx="8">
                  <c:v>3549.6</c:v>
                </c:pt>
                <c:pt idx="9">
                  <c:v>1986.1000000000001</c:v>
                </c:pt>
                <c:pt idx="10">
                  <c:v>886.7</c:v>
                </c:pt>
                <c:pt idx="11">
                  <c:v>-2006.6</c:v>
                </c:pt>
              </c:numCache>
            </c:numRef>
          </c:val>
          <c:extLst>
            <c:ext xmlns:c16="http://schemas.microsoft.com/office/drawing/2014/chart" uri="{C3380CC4-5D6E-409C-BE32-E72D297353CC}">
              <c16:uniqueId val="{00000003-DAED-4BD4-9E76-D3AF51CCE53D}"/>
            </c:ext>
          </c:extLst>
        </c:ser>
        <c:dLbls>
          <c:showLegendKey val="0"/>
          <c:showVal val="0"/>
          <c:showCatName val="0"/>
          <c:showSerName val="0"/>
          <c:showPercent val="0"/>
          <c:showBubbleSize val="0"/>
        </c:dLbls>
        <c:gapWidth val="219"/>
        <c:overlap val="-27"/>
        <c:axId val="911191279"/>
        <c:axId val="751421919"/>
      </c:barChart>
      <c:catAx>
        <c:axId val="9111912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1421919"/>
        <c:crosses val="autoZero"/>
        <c:auto val="1"/>
        <c:lblAlgn val="ctr"/>
        <c:lblOffset val="100"/>
        <c:noMultiLvlLbl val="0"/>
      </c:catAx>
      <c:valAx>
        <c:axId val="751421919"/>
        <c:scaling>
          <c:orientation val="minMax"/>
          <c:max val="8000"/>
          <c:min val="-3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11912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Ambo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Sheet1!$A$2</c:f>
              <c:strCache>
                <c:ptCount val="1"/>
                <c:pt idx="0">
                  <c:v>2070(4.5)</c:v>
                </c:pt>
              </c:strCache>
            </c:strRef>
          </c:tx>
          <c:spPr>
            <a:solidFill>
              <a:schemeClr val="accent1"/>
            </a:solidFill>
            <a:ln>
              <a:noFill/>
            </a:ln>
            <a:effectLst/>
          </c:spPr>
          <c:invertIfNegative val="0"/>
          <c:cat>
            <c:strRef>
              <c:f>Sheet1!$B$1:$M$1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Sheet1!$B$2:$M$2</c:f>
              <c:numCache>
                <c:formatCode>General</c:formatCode>
                <c:ptCount val="12"/>
                <c:pt idx="0">
                  <c:v>-518.1</c:v>
                </c:pt>
                <c:pt idx="1">
                  <c:v>-861.3</c:v>
                </c:pt>
                <c:pt idx="2">
                  <c:v>-1040.9000000000001</c:v>
                </c:pt>
                <c:pt idx="3">
                  <c:v>-643.6</c:v>
                </c:pt>
                <c:pt idx="4">
                  <c:v>1901.1</c:v>
                </c:pt>
                <c:pt idx="5">
                  <c:v>2815.2</c:v>
                </c:pt>
                <c:pt idx="6">
                  <c:v>5971.2</c:v>
                </c:pt>
                <c:pt idx="7">
                  <c:v>6259.7</c:v>
                </c:pt>
                <c:pt idx="8">
                  <c:v>3583.3</c:v>
                </c:pt>
                <c:pt idx="9">
                  <c:v>1883.6999999999996</c:v>
                </c:pt>
                <c:pt idx="10">
                  <c:v>211.6</c:v>
                </c:pt>
                <c:pt idx="11">
                  <c:v>-631.4</c:v>
                </c:pt>
              </c:numCache>
            </c:numRef>
          </c:val>
          <c:extLst>
            <c:ext xmlns:c16="http://schemas.microsoft.com/office/drawing/2014/chart" uri="{C3380CC4-5D6E-409C-BE32-E72D297353CC}">
              <c16:uniqueId val="{00000000-F081-4ED4-8CD9-5EF9E631AA7B}"/>
            </c:ext>
          </c:extLst>
        </c:ser>
        <c:ser>
          <c:idx val="1"/>
          <c:order val="1"/>
          <c:tx>
            <c:strRef>
              <c:f>Sheet1!$A$3</c:f>
              <c:strCache>
                <c:ptCount val="1"/>
                <c:pt idx="0">
                  <c:v>2070(8.5)</c:v>
                </c:pt>
              </c:strCache>
            </c:strRef>
          </c:tx>
          <c:spPr>
            <a:solidFill>
              <a:schemeClr val="accent2"/>
            </a:solidFill>
            <a:ln>
              <a:noFill/>
            </a:ln>
            <a:effectLst/>
          </c:spPr>
          <c:invertIfNegative val="0"/>
          <c:cat>
            <c:strRef>
              <c:f>Sheet1!$B$1:$M$1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Sheet1!$B$3:$M$3</c:f>
              <c:numCache>
                <c:formatCode>General</c:formatCode>
                <c:ptCount val="12"/>
                <c:pt idx="0">
                  <c:v>-619.1</c:v>
                </c:pt>
                <c:pt idx="1">
                  <c:v>-966.9</c:v>
                </c:pt>
                <c:pt idx="2">
                  <c:v>-1033</c:v>
                </c:pt>
                <c:pt idx="3">
                  <c:v>-280</c:v>
                </c:pt>
                <c:pt idx="4">
                  <c:v>2148.1</c:v>
                </c:pt>
                <c:pt idx="5">
                  <c:v>3335.3</c:v>
                </c:pt>
                <c:pt idx="6">
                  <c:v>6145.6</c:v>
                </c:pt>
                <c:pt idx="7">
                  <c:v>6643.1</c:v>
                </c:pt>
                <c:pt idx="8">
                  <c:v>3931</c:v>
                </c:pt>
                <c:pt idx="9">
                  <c:v>2247.1000000000004</c:v>
                </c:pt>
                <c:pt idx="10">
                  <c:v>304.89999999999998</c:v>
                </c:pt>
                <c:pt idx="11">
                  <c:v>-795.6</c:v>
                </c:pt>
              </c:numCache>
            </c:numRef>
          </c:val>
          <c:extLst>
            <c:ext xmlns:c16="http://schemas.microsoft.com/office/drawing/2014/chart" uri="{C3380CC4-5D6E-409C-BE32-E72D297353CC}">
              <c16:uniqueId val="{00000001-F081-4ED4-8CD9-5EF9E631AA7B}"/>
            </c:ext>
          </c:extLst>
        </c:ser>
        <c:ser>
          <c:idx val="2"/>
          <c:order val="2"/>
          <c:tx>
            <c:strRef>
              <c:f>Sheet1!$A$4</c:f>
              <c:strCache>
                <c:ptCount val="1"/>
                <c:pt idx="0">
                  <c:v>2040(8.5)</c:v>
                </c:pt>
              </c:strCache>
            </c:strRef>
          </c:tx>
          <c:spPr>
            <a:solidFill>
              <a:schemeClr val="accent3"/>
            </a:solidFill>
            <a:ln>
              <a:noFill/>
            </a:ln>
            <a:effectLst/>
          </c:spPr>
          <c:invertIfNegative val="0"/>
          <c:cat>
            <c:strRef>
              <c:f>Sheet1!$B$1:$M$1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Sheet1!$B$4:$M$4</c:f>
              <c:numCache>
                <c:formatCode>General</c:formatCode>
                <c:ptCount val="12"/>
                <c:pt idx="0">
                  <c:v>-544.1</c:v>
                </c:pt>
                <c:pt idx="1">
                  <c:v>-977.2</c:v>
                </c:pt>
                <c:pt idx="2">
                  <c:v>-1001.9</c:v>
                </c:pt>
                <c:pt idx="3">
                  <c:v>-253.2</c:v>
                </c:pt>
                <c:pt idx="4">
                  <c:v>2046.2</c:v>
                </c:pt>
                <c:pt idx="5">
                  <c:v>3008.2</c:v>
                </c:pt>
                <c:pt idx="6">
                  <c:v>5666.1</c:v>
                </c:pt>
                <c:pt idx="7">
                  <c:v>6432.1</c:v>
                </c:pt>
                <c:pt idx="8">
                  <c:v>3917.3</c:v>
                </c:pt>
                <c:pt idx="9">
                  <c:v>1881</c:v>
                </c:pt>
                <c:pt idx="10">
                  <c:v>179.7</c:v>
                </c:pt>
                <c:pt idx="11">
                  <c:v>-637.29999999999995</c:v>
                </c:pt>
              </c:numCache>
            </c:numRef>
          </c:val>
          <c:extLst>
            <c:ext xmlns:c16="http://schemas.microsoft.com/office/drawing/2014/chart" uri="{C3380CC4-5D6E-409C-BE32-E72D297353CC}">
              <c16:uniqueId val="{00000002-F081-4ED4-8CD9-5EF9E631AA7B}"/>
            </c:ext>
          </c:extLst>
        </c:ser>
        <c:ser>
          <c:idx val="3"/>
          <c:order val="3"/>
          <c:tx>
            <c:strRef>
              <c:f>Sheet1!$A$5</c:f>
              <c:strCache>
                <c:ptCount val="1"/>
                <c:pt idx="0">
                  <c:v>2040(4.5)</c:v>
                </c:pt>
              </c:strCache>
            </c:strRef>
          </c:tx>
          <c:spPr>
            <a:solidFill>
              <a:schemeClr val="accent4"/>
            </a:solidFill>
            <a:ln>
              <a:noFill/>
            </a:ln>
            <a:effectLst/>
          </c:spPr>
          <c:invertIfNegative val="0"/>
          <c:cat>
            <c:strRef>
              <c:f>Sheet1!$B$1:$M$1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Sheet1!$B$5:$M$5</c:f>
              <c:numCache>
                <c:formatCode>General</c:formatCode>
                <c:ptCount val="12"/>
                <c:pt idx="0">
                  <c:v>-531.70000000000005</c:v>
                </c:pt>
                <c:pt idx="1">
                  <c:v>-957.8</c:v>
                </c:pt>
                <c:pt idx="2">
                  <c:v>-1024.3</c:v>
                </c:pt>
                <c:pt idx="3">
                  <c:v>-231.6</c:v>
                </c:pt>
                <c:pt idx="4">
                  <c:v>2014.9</c:v>
                </c:pt>
                <c:pt idx="5">
                  <c:v>3044.9</c:v>
                </c:pt>
                <c:pt idx="6">
                  <c:v>5404.8</c:v>
                </c:pt>
                <c:pt idx="7">
                  <c:v>6207.2</c:v>
                </c:pt>
                <c:pt idx="8">
                  <c:v>3722.2</c:v>
                </c:pt>
                <c:pt idx="9">
                  <c:v>1787.1000000000004</c:v>
                </c:pt>
                <c:pt idx="10">
                  <c:v>186.1</c:v>
                </c:pt>
                <c:pt idx="11">
                  <c:v>-596.29999999999995</c:v>
                </c:pt>
              </c:numCache>
            </c:numRef>
          </c:val>
          <c:extLst>
            <c:ext xmlns:c16="http://schemas.microsoft.com/office/drawing/2014/chart" uri="{C3380CC4-5D6E-409C-BE32-E72D297353CC}">
              <c16:uniqueId val="{00000003-F081-4ED4-8CD9-5EF9E631AA7B}"/>
            </c:ext>
          </c:extLst>
        </c:ser>
        <c:ser>
          <c:idx val="4"/>
          <c:order val="4"/>
          <c:tx>
            <c:strRef>
              <c:f>Sheet1!$A$6</c:f>
              <c:strCache>
                <c:ptCount val="1"/>
              </c:strCache>
            </c:strRef>
          </c:tx>
          <c:spPr>
            <a:solidFill>
              <a:schemeClr val="accent5"/>
            </a:solidFill>
            <a:ln>
              <a:noFill/>
            </a:ln>
            <a:effectLst/>
          </c:spPr>
          <c:invertIfNegative val="0"/>
          <c:cat>
            <c:strRef>
              <c:f>Sheet1!$B$1:$M$1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Sheet1!$B$6:$M$6</c:f>
              <c:numCache>
                <c:formatCode>General</c:formatCode>
                <c:ptCount val="12"/>
              </c:numCache>
            </c:numRef>
          </c:val>
          <c:extLst>
            <c:ext xmlns:c16="http://schemas.microsoft.com/office/drawing/2014/chart" uri="{C3380CC4-5D6E-409C-BE32-E72D297353CC}">
              <c16:uniqueId val="{00000004-F081-4ED4-8CD9-5EF9E631AA7B}"/>
            </c:ext>
          </c:extLst>
        </c:ser>
        <c:dLbls>
          <c:showLegendKey val="0"/>
          <c:showVal val="0"/>
          <c:showCatName val="0"/>
          <c:showSerName val="0"/>
          <c:showPercent val="0"/>
          <c:showBubbleSize val="0"/>
        </c:dLbls>
        <c:gapWidth val="219"/>
        <c:overlap val="-27"/>
        <c:axId val="762624431"/>
        <c:axId val="750782415"/>
      </c:barChart>
      <c:catAx>
        <c:axId val="7626244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0782415"/>
        <c:crosses val="autoZero"/>
        <c:auto val="1"/>
        <c:lblAlgn val="ctr"/>
        <c:lblOffset val="100"/>
        <c:noMultiLvlLbl val="0"/>
      </c:catAx>
      <c:valAx>
        <c:axId val="7507824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26244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Bako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'Rain RPC'!$A$2</c:f>
              <c:strCache>
                <c:ptCount val="1"/>
                <c:pt idx="0">
                  <c:v>2040(4.5)</c:v>
                </c:pt>
              </c:strCache>
            </c:strRef>
          </c:tx>
          <c:spPr>
            <a:solidFill>
              <a:schemeClr val="accent1"/>
            </a:solidFill>
            <a:ln>
              <a:noFill/>
            </a:ln>
            <a:effectLst/>
          </c:spPr>
          <c:invertIfNegative val="0"/>
          <c:cat>
            <c:strRef>
              <c:f>'Rain RPC'!$B$1:$M$1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'Rain RPC'!$B$2:$M$2</c:f>
              <c:numCache>
                <c:formatCode>General</c:formatCode>
                <c:ptCount val="12"/>
                <c:pt idx="0">
                  <c:v>-1189.7</c:v>
                </c:pt>
                <c:pt idx="1">
                  <c:v>-982.5</c:v>
                </c:pt>
                <c:pt idx="2">
                  <c:v>-265.7</c:v>
                </c:pt>
                <c:pt idx="3">
                  <c:v>1782.5000000000005</c:v>
                </c:pt>
                <c:pt idx="4">
                  <c:v>3245.3</c:v>
                </c:pt>
                <c:pt idx="5">
                  <c:v>6114.2</c:v>
                </c:pt>
                <c:pt idx="6">
                  <c:v>8608</c:v>
                </c:pt>
                <c:pt idx="7">
                  <c:v>7452.3</c:v>
                </c:pt>
                <c:pt idx="8">
                  <c:v>5556.9999999999991</c:v>
                </c:pt>
                <c:pt idx="9">
                  <c:v>2567.3999999999996</c:v>
                </c:pt>
                <c:pt idx="10">
                  <c:v>-496.5</c:v>
                </c:pt>
                <c:pt idx="11">
                  <c:v>-956.7</c:v>
                </c:pt>
              </c:numCache>
            </c:numRef>
          </c:val>
          <c:extLst>
            <c:ext xmlns:c16="http://schemas.microsoft.com/office/drawing/2014/chart" uri="{C3380CC4-5D6E-409C-BE32-E72D297353CC}">
              <c16:uniqueId val="{00000000-48FA-4451-8AA5-17B054CB68CF}"/>
            </c:ext>
          </c:extLst>
        </c:ser>
        <c:ser>
          <c:idx val="1"/>
          <c:order val="1"/>
          <c:tx>
            <c:strRef>
              <c:f>'Rain RPC'!$A$3</c:f>
              <c:strCache>
                <c:ptCount val="1"/>
                <c:pt idx="0">
                  <c:v>2070(4.5)</c:v>
                </c:pt>
              </c:strCache>
            </c:strRef>
          </c:tx>
          <c:spPr>
            <a:solidFill>
              <a:schemeClr val="accent2"/>
            </a:solidFill>
            <a:ln>
              <a:noFill/>
            </a:ln>
            <a:effectLst/>
          </c:spPr>
          <c:invertIfNegative val="0"/>
          <c:cat>
            <c:strRef>
              <c:f>'Rain RPC'!$B$1:$M$1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'Rain RPC'!$B$3:$M$3</c:f>
              <c:numCache>
                <c:formatCode>General</c:formatCode>
                <c:ptCount val="12"/>
                <c:pt idx="0">
                  <c:v>-1051.7</c:v>
                </c:pt>
                <c:pt idx="1">
                  <c:v>-954</c:v>
                </c:pt>
                <c:pt idx="2">
                  <c:v>-326.8</c:v>
                </c:pt>
                <c:pt idx="3">
                  <c:v>2328.1999999999994</c:v>
                </c:pt>
                <c:pt idx="4">
                  <c:v>3977.7000000000003</c:v>
                </c:pt>
                <c:pt idx="5">
                  <c:v>5928.5</c:v>
                </c:pt>
                <c:pt idx="6">
                  <c:v>8479.6000000000022</c:v>
                </c:pt>
                <c:pt idx="7">
                  <c:v>7841.7999999999984</c:v>
                </c:pt>
                <c:pt idx="8">
                  <c:v>5506.5000000000009</c:v>
                </c:pt>
                <c:pt idx="9">
                  <c:v>2744.9</c:v>
                </c:pt>
                <c:pt idx="10">
                  <c:v>-489.8</c:v>
                </c:pt>
                <c:pt idx="11">
                  <c:v>-1165.8</c:v>
                </c:pt>
              </c:numCache>
            </c:numRef>
          </c:val>
          <c:extLst>
            <c:ext xmlns:c16="http://schemas.microsoft.com/office/drawing/2014/chart" uri="{C3380CC4-5D6E-409C-BE32-E72D297353CC}">
              <c16:uniqueId val="{00000001-48FA-4451-8AA5-17B054CB68CF}"/>
            </c:ext>
          </c:extLst>
        </c:ser>
        <c:ser>
          <c:idx val="2"/>
          <c:order val="2"/>
          <c:tx>
            <c:strRef>
              <c:f>'Rain RPC'!$A$4</c:f>
              <c:strCache>
                <c:ptCount val="1"/>
                <c:pt idx="0">
                  <c:v>2040(8.5)</c:v>
                </c:pt>
              </c:strCache>
            </c:strRef>
          </c:tx>
          <c:spPr>
            <a:solidFill>
              <a:schemeClr val="accent3"/>
            </a:solidFill>
            <a:ln>
              <a:noFill/>
            </a:ln>
            <a:effectLst/>
          </c:spPr>
          <c:invertIfNegative val="0"/>
          <c:cat>
            <c:strRef>
              <c:f>'Rain RPC'!$B$1:$M$1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'Rain RPC'!$B$4:$M$4</c:f>
              <c:numCache>
                <c:formatCode>General</c:formatCode>
                <c:ptCount val="12"/>
                <c:pt idx="0">
                  <c:v>-1166.7</c:v>
                </c:pt>
                <c:pt idx="1">
                  <c:v>-1025.8</c:v>
                </c:pt>
                <c:pt idx="2">
                  <c:v>-279.8</c:v>
                </c:pt>
                <c:pt idx="3">
                  <c:v>2324.9</c:v>
                </c:pt>
                <c:pt idx="4">
                  <c:v>4068.599999999999</c:v>
                </c:pt>
                <c:pt idx="5">
                  <c:v>6238.5000000000018</c:v>
                </c:pt>
                <c:pt idx="6">
                  <c:v>8543.5</c:v>
                </c:pt>
                <c:pt idx="7">
                  <c:v>7572.1</c:v>
                </c:pt>
                <c:pt idx="8">
                  <c:v>5650.5</c:v>
                </c:pt>
                <c:pt idx="9">
                  <c:v>2475.3999999999992</c:v>
                </c:pt>
                <c:pt idx="10">
                  <c:v>-502.7</c:v>
                </c:pt>
                <c:pt idx="11">
                  <c:v>-1068.4000000000001</c:v>
                </c:pt>
              </c:numCache>
            </c:numRef>
          </c:val>
          <c:extLst>
            <c:ext xmlns:c16="http://schemas.microsoft.com/office/drawing/2014/chart" uri="{C3380CC4-5D6E-409C-BE32-E72D297353CC}">
              <c16:uniqueId val="{00000002-48FA-4451-8AA5-17B054CB68CF}"/>
            </c:ext>
          </c:extLst>
        </c:ser>
        <c:ser>
          <c:idx val="3"/>
          <c:order val="3"/>
          <c:tx>
            <c:strRef>
              <c:f>'Rain RPC'!$A$5</c:f>
              <c:strCache>
                <c:ptCount val="1"/>
                <c:pt idx="0">
                  <c:v>2070(8.5)</c:v>
                </c:pt>
              </c:strCache>
            </c:strRef>
          </c:tx>
          <c:spPr>
            <a:solidFill>
              <a:schemeClr val="accent4"/>
            </a:solidFill>
            <a:ln>
              <a:noFill/>
            </a:ln>
            <a:effectLst/>
          </c:spPr>
          <c:invertIfNegative val="0"/>
          <c:cat>
            <c:strRef>
              <c:f>'Rain RPC'!$B$1:$M$1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'Rain RPC'!$B$5:$M$5</c:f>
              <c:numCache>
                <c:formatCode>General</c:formatCode>
                <c:ptCount val="12"/>
                <c:pt idx="0">
                  <c:v>-1020.7</c:v>
                </c:pt>
                <c:pt idx="1">
                  <c:v>-862</c:v>
                </c:pt>
                <c:pt idx="2">
                  <c:v>-304.60000000000002</c:v>
                </c:pt>
                <c:pt idx="3">
                  <c:v>2701.2</c:v>
                </c:pt>
                <c:pt idx="4">
                  <c:v>4340.7</c:v>
                </c:pt>
                <c:pt idx="5">
                  <c:v>5901.5</c:v>
                </c:pt>
                <c:pt idx="6">
                  <c:v>8431.6</c:v>
                </c:pt>
                <c:pt idx="7">
                  <c:v>7330.8</c:v>
                </c:pt>
                <c:pt idx="8">
                  <c:v>5400.5</c:v>
                </c:pt>
                <c:pt idx="9">
                  <c:v>2730.9</c:v>
                </c:pt>
                <c:pt idx="10">
                  <c:v>-398.8</c:v>
                </c:pt>
                <c:pt idx="11">
                  <c:v>-1100.8</c:v>
                </c:pt>
              </c:numCache>
            </c:numRef>
          </c:val>
          <c:extLst>
            <c:ext xmlns:c16="http://schemas.microsoft.com/office/drawing/2014/chart" uri="{C3380CC4-5D6E-409C-BE32-E72D297353CC}">
              <c16:uniqueId val="{00000003-48FA-4451-8AA5-17B054CB68CF}"/>
            </c:ext>
          </c:extLst>
        </c:ser>
        <c:ser>
          <c:idx val="4"/>
          <c:order val="4"/>
          <c:tx>
            <c:strRef>
              <c:f>'Rain RPC'!$A$6</c:f>
              <c:strCache>
                <c:ptCount val="1"/>
              </c:strCache>
            </c:strRef>
          </c:tx>
          <c:spPr>
            <a:solidFill>
              <a:schemeClr val="accent5"/>
            </a:solidFill>
            <a:ln>
              <a:noFill/>
            </a:ln>
            <a:effectLst/>
          </c:spPr>
          <c:invertIfNegative val="0"/>
          <c:cat>
            <c:strRef>
              <c:f>'Rain RPC'!$B$1:$M$1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'Rain RPC'!$B$6:$M$6</c:f>
              <c:numCache>
                <c:formatCode>General</c:formatCode>
                <c:ptCount val="12"/>
              </c:numCache>
            </c:numRef>
          </c:val>
          <c:extLst>
            <c:ext xmlns:c16="http://schemas.microsoft.com/office/drawing/2014/chart" uri="{C3380CC4-5D6E-409C-BE32-E72D297353CC}">
              <c16:uniqueId val="{00000004-48FA-4451-8AA5-17B054CB68CF}"/>
            </c:ext>
          </c:extLst>
        </c:ser>
        <c:dLbls>
          <c:showLegendKey val="0"/>
          <c:showVal val="0"/>
          <c:showCatName val="0"/>
          <c:showSerName val="0"/>
          <c:showPercent val="0"/>
          <c:showBubbleSize val="0"/>
        </c:dLbls>
        <c:gapWidth val="219"/>
        <c:overlap val="-27"/>
        <c:axId val="124920608"/>
        <c:axId val="212807824"/>
      </c:barChart>
      <c:catAx>
        <c:axId val="124920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807824"/>
        <c:crosses val="autoZero"/>
        <c:auto val="1"/>
        <c:lblAlgn val="ctr"/>
        <c:lblOffset val="100"/>
        <c:noMultiLvlLbl val="0"/>
      </c:catAx>
      <c:valAx>
        <c:axId val="212807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920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Haramaya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Sheet1!$A$2</c:f>
              <c:strCache>
                <c:ptCount val="1"/>
                <c:pt idx="0">
                  <c:v>2040(4.5)</c:v>
                </c:pt>
              </c:strCache>
            </c:strRef>
          </c:tx>
          <c:spPr>
            <a:solidFill>
              <a:schemeClr val="accent1"/>
            </a:solidFill>
            <a:ln>
              <a:noFill/>
            </a:ln>
            <a:effectLst/>
          </c:spPr>
          <c:invertIfNegative val="0"/>
          <c:cat>
            <c:strRef>
              <c:f>Sheet1!$B$1:$M$1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Sheet1!$B$2:$M$2</c:f>
              <c:numCache>
                <c:formatCode>General</c:formatCode>
                <c:ptCount val="12"/>
                <c:pt idx="0">
                  <c:v>-538.20000000000005</c:v>
                </c:pt>
                <c:pt idx="1">
                  <c:v>981.9</c:v>
                </c:pt>
                <c:pt idx="2">
                  <c:v>2276.5999999999995</c:v>
                </c:pt>
                <c:pt idx="3">
                  <c:v>-571.5</c:v>
                </c:pt>
                <c:pt idx="4">
                  <c:v>3317.2000000000003</c:v>
                </c:pt>
                <c:pt idx="5">
                  <c:v>1878.6000000000001</c:v>
                </c:pt>
                <c:pt idx="6">
                  <c:v>3522.6999999999994</c:v>
                </c:pt>
                <c:pt idx="7">
                  <c:v>5583.4000000000015</c:v>
                </c:pt>
                <c:pt idx="8">
                  <c:v>2828.3999999999992</c:v>
                </c:pt>
                <c:pt idx="9">
                  <c:v>1564.3</c:v>
                </c:pt>
                <c:pt idx="10">
                  <c:v>822.50000000000011</c:v>
                </c:pt>
                <c:pt idx="11">
                  <c:v>-229.7</c:v>
                </c:pt>
              </c:numCache>
            </c:numRef>
          </c:val>
          <c:extLst>
            <c:ext xmlns:c16="http://schemas.microsoft.com/office/drawing/2014/chart" uri="{C3380CC4-5D6E-409C-BE32-E72D297353CC}">
              <c16:uniqueId val="{00000000-36EE-42FC-A851-A0AE46B59471}"/>
            </c:ext>
          </c:extLst>
        </c:ser>
        <c:ser>
          <c:idx val="1"/>
          <c:order val="1"/>
          <c:tx>
            <c:strRef>
              <c:f>Sheet1!$A$3</c:f>
              <c:strCache>
                <c:ptCount val="1"/>
                <c:pt idx="0">
                  <c:v>2070(8.5)</c:v>
                </c:pt>
              </c:strCache>
            </c:strRef>
          </c:tx>
          <c:spPr>
            <a:solidFill>
              <a:schemeClr val="accent2"/>
            </a:solidFill>
            <a:ln>
              <a:noFill/>
            </a:ln>
            <a:effectLst/>
          </c:spPr>
          <c:invertIfNegative val="0"/>
          <c:cat>
            <c:strRef>
              <c:f>Sheet1!$B$1:$M$1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Sheet1!$B$3:$M$3</c:f>
              <c:numCache>
                <c:formatCode>General</c:formatCode>
                <c:ptCount val="12"/>
                <c:pt idx="0">
                  <c:v>-551.20000000000005</c:v>
                </c:pt>
                <c:pt idx="1">
                  <c:v>806.29999999999984</c:v>
                </c:pt>
                <c:pt idx="2">
                  <c:v>2075.5000000000005</c:v>
                </c:pt>
                <c:pt idx="3">
                  <c:v>-571.29999999999995</c:v>
                </c:pt>
                <c:pt idx="4">
                  <c:v>3688.8999999999996</c:v>
                </c:pt>
                <c:pt idx="5">
                  <c:v>1671.9999999999995</c:v>
                </c:pt>
                <c:pt idx="6">
                  <c:v>4430.2</c:v>
                </c:pt>
                <c:pt idx="7">
                  <c:v>5440.5</c:v>
                </c:pt>
                <c:pt idx="8">
                  <c:v>3249.3999999999996</c:v>
                </c:pt>
                <c:pt idx="9">
                  <c:v>1878.7</c:v>
                </c:pt>
                <c:pt idx="10">
                  <c:v>862.7</c:v>
                </c:pt>
                <c:pt idx="11">
                  <c:v>-194.7</c:v>
                </c:pt>
              </c:numCache>
            </c:numRef>
          </c:val>
          <c:extLst>
            <c:ext xmlns:c16="http://schemas.microsoft.com/office/drawing/2014/chart" uri="{C3380CC4-5D6E-409C-BE32-E72D297353CC}">
              <c16:uniqueId val="{00000001-36EE-42FC-A851-A0AE46B59471}"/>
            </c:ext>
          </c:extLst>
        </c:ser>
        <c:ser>
          <c:idx val="2"/>
          <c:order val="2"/>
          <c:tx>
            <c:strRef>
              <c:f>Sheet1!$A$4</c:f>
              <c:strCache>
                <c:ptCount val="1"/>
                <c:pt idx="0">
                  <c:v>2040(4.5)</c:v>
                </c:pt>
              </c:strCache>
            </c:strRef>
          </c:tx>
          <c:spPr>
            <a:solidFill>
              <a:schemeClr val="accent3"/>
            </a:solidFill>
            <a:ln>
              <a:noFill/>
            </a:ln>
            <a:effectLst/>
          </c:spPr>
          <c:invertIfNegative val="0"/>
          <c:cat>
            <c:strRef>
              <c:f>Sheet1!$B$1:$M$1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Sheet1!$B$4:$M$4</c:f>
              <c:numCache>
                <c:formatCode>General</c:formatCode>
                <c:ptCount val="12"/>
                <c:pt idx="0">
                  <c:v>-493.3</c:v>
                </c:pt>
                <c:pt idx="1">
                  <c:v>811.4</c:v>
                </c:pt>
                <c:pt idx="2">
                  <c:v>2359.8999999999992</c:v>
                </c:pt>
                <c:pt idx="3">
                  <c:v>-482</c:v>
                </c:pt>
                <c:pt idx="4">
                  <c:v>4028.5000000000005</c:v>
                </c:pt>
                <c:pt idx="5">
                  <c:v>1723.6000000000006</c:v>
                </c:pt>
                <c:pt idx="6">
                  <c:v>4703.6999999999989</c:v>
                </c:pt>
                <c:pt idx="7">
                  <c:v>5570.0999999999995</c:v>
                </c:pt>
                <c:pt idx="8">
                  <c:v>3095.1</c:v>
                </c:pt>
                <c:pt idx="9">
                  <c:v>1683.2999999999995</c:v>
                </c:pt>
                <c:pt idx="10">
                  <c:v>776.00000000000011</c:v>
                </c:pt>
                <c:pt idx="11">
                  <c:v>-233.7</c:v>
                </c:pt>
              </c:numCache>
            </c:numRef>
          </c:val>
          <c:extLst>
            <c:ext xmlns:c16="http://schemas.microsoft.com/office/drawing/2014/chart" uri="{C3380CC4-5D6E-409C-BE32-E72D297353CC}">
              <c16:uniqueId val="{00000002-36EE-42FC-A851-A0AE46B59471}"/>
            </c:ext>
          </c:extLst>
        </c:ser>
        <c:ser>
          <c:idx val="3"/>
          <c:order val="3"/>
          <c:tx>
            <c:strRef>
              <c:f>Sheet1!$A$5</c:f>
              <c:strCache>
                <c:ptCount val="1"/>
                <c:pt idx="0">
                  <c:v>2070(8.5)</c:v>
                </c:pt>
              </c:strCache>
            </c:strRef>
          </c:tx>
          <c:spPr>
            <a:solidFill>
              <a:schemeClr val="accent4"/>
            </a:solidFill>
            <a:ln>
              <a:noFill/>
            </a:ln>
            <a:effectLst/>
          </c:spPr>
          <c:invertIfNegative val="0"/>
          <c:cat>
            <c:strRef>
              <c:f>Sheet1!$B$1:$M$1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Sheet1!$B$5:$M$5</c:f>
              <c:numCache>
                <c:formatCode>General</c:formatCode>
                <c:ptCount val="12"/>
                <c:pt idx="0">
                  <c:v>-580.4</c:v>
                </c:pt>
                <c:pt idx="1">
                  <c:v>787.10000000000014</c:v>
                </c:pt>
                <c:pt idx="2">
                  <c:v>2370.9</c:v>
                </c:pt>
                <c:pt idx="3">
                  <c:v>-496.1</c:v>
                </c:pt>
                <c:pt idx="4">
                  <c:v>4252</c:v>
                </c:pt>
                <c:pt idx="5">
                  <c:v>-755.9</c:v>
                </c:pt>
                <c:pt idx="6">
                  <c:v>4475.3999999999996</c:v>
                </c:pt>
                <c:pt idx="7">
                  <c:v>5562.5000000000009</c:v>
                </c:pt>
                <c:pt idx="8">
                  <c:v>3460.9</c:v>
                </c:pt>
                <c:pt idx="9">
                  <c:v>1920.1999999999996</c:v>
                </c:pt>
                <c:pt idx="10">
                  <c:v>-540.20000000000005</c:v>
                </c:pt>
                <c:pt idx="11">
                  <c:v>-258.89999999999998</c:v>
                </c:pt>
              </c:numCache>
            </c:numRef>
          </c:val>
          <c:extLst>
            <c:ext xmlns:c16="http://schemas.microsoft.com/office/drawing/2014/chart" uri="{C3380CC4-5D6E-409C-BE32-E72D297353CC}">
              <c16:uniqueId val="{00000003-36EE-42FC-A851-A0AE46B59471}"/>
            </c:ext>
          </c:extLst>
        </c:ser>
        <c:ser>
          <c:idx val="4"/>
          <c:order val="4"/>
          <c:tx>
            <c:strRef>
              <c:f>Sheet1!$A$6</c:f>
              <c:strCache>
                <c:ptCount val="1"/>
              </c:strCache>
            </c:strRef>
          </c:tx>
          <c:spPr>
            <a:solidFill>
              <a:schemeClr val="accent5"/>
            </a:solidFill>
            <a:ln>
              <a:noFill/>
            </a:ln>
            <a:effectLst/>
          </c:spPr>
          <c:invertIfNegative val="0"/>
          <c:cat>
            <c:strRef>
              <c:f>Sheet1!$B$1:$M$1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Sheet1!$B$6:$M$6</c:f>
              <c:numCache>
                <c:formatCode>General</c:formatCode>
                <c:ptCount val="12"/>
              </c:numCache>
            </c:numRef>
          </c:val>
          <c:extLst>
            <c:ext xmlns:c16="http://schemas.microsoft.com/office/drawing/2014/chart" uri="{C3380CC4-5D6E-409C-BE32-E72D297353CC}">
              <c16:uniqueId val="{00000004-36EE-42FC-A851-A0AE46B59471}"/>
            </c:ext>
          </c:extLst>
        </c:ser>
        <c:dLbls>
          <c:showLegendKey val="0"/>
          <c:showVal val="0"/>
          <c:showCatName val="0"/>
          <c:showSerName val="0"/>
          <c:showPercent val="0"/>
          <c:showBubbleSize val="0"/>
        </c:dLbls>
        <c:gapWidth val="219"/>
        <c:overlap val="-27"/>
        <c:axId val="342709824"/>
        <c:axId val="212170416"/>
      </c:barChart>
      <c:catAx>
        <c:axId val="342709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170416"/>
        <c:crosses val="autoZero"/>
        <c:auto val="1"/>
        <c:lblAlgn val="ctr"/>
        <c:lblOffset val="100"/>
        <c:noMultiLvlLbl val="0"/>
      </c:catAx>
      <c:valAx>
        <c:axId val="212170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2709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sz="1200" b="0"/>
              <a:t>Ambo</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Sheet1!$P$26</c:f>
              <c:strCache>
                <c:ptCount val="1"/>
                <c:pt idx="0">
                  <c:v>Tmax 2040(4.5)</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errBars>
            <c:errDir val="y"/>
            <c:errBarType val="both"/>
            <c:errValType val="stdErr"/>
            <c:noEndCap val="0"/>
            <c:spPr>
              <a:noFill/>
              <a:ln w="9525">
                <a:solidFill>
                  <a:schemeClr val="tx1">
                    <a:lumMod val="65000"/>
                    <a:lumOff val="35000"/>
                  </a:schemeClr>
                </a:solidFill>
                <a:round/>
              </a:ln>
              <a:effectLst/>
            </c:spPr>
          </c:errBars>
          <c:cat>
            <c:strRef>
              <c:f>Sheet1!$R$25:$AC$25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Sheet1!$R$26:$AC$26</c:f>
              <c:numCache>
                <c:formatCode>General</c:formatCode>
                <c:ptCount val="12"/>
                <c:pt idx="0">
                  <c:v>0.5</c:v>
                </c:pt>
                <c:pt idx="1">
                  <c:v>0.3</c:v>
                </c:pt>
                <c:pt idx="2">
                  <c:v>1</c:v>
                </c:pt>
                <c:pt idx="3">
                  <c:v>1.3</c:v>
                </c:pt>
                <c:pt idx="4">
                  <c:v>1.2</c:v>
                </c:pt>
                <c:pt idx="5">
                  <c:v>1.4</c:v>
                </c:pt>
                <c:pt idx="6">
                  <c:v>0.6</c:v>
                </c:pt>
                <c:pt idx="7">
                  <c:v>0.5</c:v>
                </c:pt>
                <c:pt idx="8">
                  <c:v>0.85</c:v>
                </c:pt>
                <c:pt idx="9">
                  <c:v>1.4</c:v>
                </c:pt>
                <c:pt idx="10">
                  <c:v>1.6</c:v>
                </c:pt>
                <c:pt idx="11">
                  <c:v>1.8</c:v>
                </c:pt>
              </c:numCache>
            </c:numRef>
          </c:val>
          <c:smooth val="0"/>
          <c:extLst>
            <c:ext xmlns:c16="http://schemas.microsoft.com/office/drawing/2014/chart" uri="{C3380CC4-5D6E-409C-BE32-E72D297353CC}">
              <c16:uniqueId val="{00000000-7ACD-4D42-9859-4665CAE4C43B}"/>
            </c:ext>
          </c:extLst>
        </c:ser>
        <c:ser>
          <c:idx val="1"/>
          <c:order val="1"/>
          <c:tx>
            <c:strRef>
              <c:f>Sheet1!$P$27</c:f>
              <c:strCache>
                <c:ptCount val="1"/>
                <c:pt idx="0">
                  <c:v>Tmax (2040(8.5)</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errBars>
            <c:errDir val="y"/>
            <c:errBarType val="both"/>
            <c:errValType val="stdErr"/>
            <c:noEndCap val="0"/>
            <c:spPr>
              <a:noFill/>
              <a:ln w="9525">
                <a:solidFill>
                  <a:schemeClr val="tx1">
                    <a:lumMod val="65000"/>
                    <a:lumOff val="35000"/>
                  </a:schemeClr>
                </a:solidFill>
                <a:round/>
              </a:ln>
              <a:effectLst/>
            </c:spPr>
          </c:errBars>
          <c:cat>
            <c:strRef>
              <c:f>Sheet1!$R$25:$AC$25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Sheet1!$R$27:$AC$27</c:f>
              <c:numCache>
                <c:formatCode>General</c:formatCode>
                <c:ptCount val="12"/>
                <c:pt idx="0">
                  <c:v>1.5</c:v>
                </c:pt>
                <c:pt idx="1">
                  <c:v>1.2</c:v>
                </c:pt>
                <c:pt idx="2">
                  <c:v>1.4</c:v>
                </c:pt>
                <c:pt idx="3">
                  <c:v>2.7</c:v>
                </c:pt>
                <c:pt idx="4">
                  <c:v>2</c:v>
                </c:pt>
                <c:pt idx="5">
                  <c:v>1.2</c:v>
                </c:pt>
                <c:pt idx="6">
                  <c:v>1.4</c:v>
                </c:pt>
                <c:pt idx="7">
                  <c:v>1.3</c:v>
                </c:pt>
                <c:pt idx="8">
                  <c:v>1.2</c:v>
                </c:pt>
                <c:pt idx="9">
                  <c:v>2.7</c:v>
                </c:pt>
                <c:pt idx="10">
                  <c:v>2.5</c:v>
                </c:pt>
                <c:pt idx="11">
                  <c:v>2.6</c:v>
                </c:pt>
              </c:numCache>
            </c:numRef>
          </c:val>
          <c:smooth val="0"/>
          <c:extLst>
            <c:ext xmlns:c16="http://schemas.microsoft.com/office/drawing/2014/chart" uri="{C3380CC4-5D6E-409C-BE32-E72D297353CC}">
              <c16:uniqueId val="{00000001-7ACD-4D42-9859-4665CAE4C43B}"/>
            </c:ext>
          </c:extLst>
        </c:ser>
        <c:ser>
          <c:idx val="2"/>
          <c:order val="2"/>
          <c:tx>
            <c:strRef>
              <c:f>Sheet1!$P$28</c:f>
              <c:strCache>
                <c:ptCount val="1"/>
                <c:pt idx="0">
                  <c:v>Tmax 2070(4.5)</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errBars>
            <c:errDir val="y"/>
            <c:errBarType val="both"/>
            <c:errValType val="stdErr"/>
            <c:noEndCap val="0"/>
            <c:spPr>
              <a:noFill/>
              <a:ln w="9525">
                <a:solidFill>
                  <a:schemeClr val="tx1">
                    <a:lumMod val="65000"/>
                    <a:lumOff val="35000"/>
                  </a:schemeClr>
                </a:solidFill>
                <a:round/>
              </a:ln>
              <a:effectLst/>
            </c:spPr>
          </c:errBars>
          <c:cat>
            <c:strRef>
              <c:f>Sheet1!$R$25:$AC$25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Sheet1!$R$28:$AC$28</c:f>
              <c:numCache>
                <c:formatCode>General</c:formatCode>
                <c:ptCount val="12"/>
                <c:pt idx="0">
                  <c:v>3.1</c:v>
                </c:pt>
                <c:pt idx="1">
                  <c:v>2.5</c:v>
                </c:pt>
                <c:pt idx="2">
                  <c:v>3</c:v>
                </c:pt>
                <c:pt idx="3">
                  <c:v>3.1</c:v>
                </c:pt>
                <c:pt idx="4">
                  <c:v>2.4</c:v>
                </c:pt>
                <c:pt idx="5">
                  <c:v>1.35</c:v>
                </c:pt>
                <c:pt idx="6">
                  <c:v>1.8</c:v>
                </c:pt>
                <c:pt idx="7">
                  <c:v>1.6</c:v>
                </c:pt>
                <c:pt idx="8">
                  <c:v>1.75</c:v>
                </c:pt>
                <c:pt idx="9">
                  <c:v>2.95</c:v>
                </c:pt>
                <c:pt idx="10">
                  <c:v>3.1</c:v>
                </c:pt>
                <c:pt idx="11">
                  <c:v>3.4</c:v>
                </c:pt>
              </c:numCache>
            </c:numRef>
          </c:val>
          <c:smooth val="0"/>
          <c:extLst>
            <c:ext xmlns:c16="http://schemas.microsoft.com/office/drawing/2014/chart" uri="{C3380CC4-5D6E-409C-BE32-E72D297353CC}">
              <c16:uniqueId val="{00000002-7ACD-4D42-9859-4665CAE4C43B}"/>
            </c:ext>
          </c:extLst>
        </c:ser>
        <c:ser>
          <c:idx val="3"/>
          <c:order val="3"/>
          <c:tx>
            <c:strRef>
              <c:f>Sheet1!$P$29</c:f>
              <c:strCache>
                <c:ptCount val="1"/>
                <c:pt idx="0">
                  <c:v>Tmax 2070(8.5)</c:v>
                </c:pt>
              </c:strCache>
            </c:strRef>
          </c:tx>
          <c:spPr>
            <a:ln w="22225" cap="rnd">
              <a:solidFill>
                <a:schemeClr val="accent4"/>
              </a:solidFill>
              <a:round/>
            </a:ln>
            <a:effectLst/>
          </c:spPr>
          <c:marker>
            <c:symbol val="x"/>
            <c:size val="6"/>
            <c:spPr>
              <a:noFill/>
              <a:ln w="9525">
                <a:solidFill>
                  <a:schemeClr val="accent4"/>
                </a:solidFill>
                <a:round/>
              </a:ln>
              <a:effectLst/>
            </c:spPr>
          </c:marker>
          <c:errBars>
            <c:errDir val="y"/>
            <c:errBarType val="both"/>
            <c:errValType val="stdErr"/>
            <c:noEndCap val="0"/>
            <c:spPr>
              <a:noFill/>
              <a:ln w="9525">
                <a:solidFill>
                  <a:schemeClr val="tx1">
                    <a:lumMod val="65000"/>
                    <a:lumOff val="35000"/>
                  </a:schemeClr>
                </a:solidFill>
                <a:round/>
              </a:ln>
              <a:effectLst/>
            </c:spPr>
          </c:errBars>
          <c:cat>
            <c:strRef>
              <c:f>Sheet1!$R$25:$AC$25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Sheet1!$R$29:$AC$29</c:f>
              <c:numCache>
                <c:formatCode>General</c:formatCode>
                <c:ptCount val="12"/>
                <c:pt idx="0">
                  <c:v>3.8</c:v>
                </c:pt>
                <c:pt idx="1">
                  <c:v>3.4</c:v>
                </c:pt>
                <c:pt idx="2">
                  <c:v>3.7</c:v>
                </c:pt>
                <c:pt idx="3">
                  <c:v>3.6</c:v>
                </c:pt>
                <c:pt idx="4">
                  <c:v>2.63</c:v>
                </c:pt>
                <c:pt idx="5">
                  <c:v>1.5</c:v>
                </c:pt>
                <c:pt idx="6">
                  <c:v>2.2000000000000002</c:v>
                </c:pt>
                <c:pt idx="7">
                  <c:v>1.9</c:v>
                </c:pt>
                <c:pt idx="8">
                  <c:v>2.4</c:v>
                </c:pt>
                <c:pt idx="9">
                  <c:v>3.5</c:v>
                </c:pt>
                <c:pt idx="10">
                  <c:v>3.35</c:v>
                </c:pt>
                <c:pt idx="11">
                  <c:v>3.72</c:v>
                </c:pt>
              </c:numCache>
            </c:numRef>
          </c:val>
          <c:smooth val="0"/>
          <c:extLst>
            <c:ext xmlns:c16="http://schemas.microsoft.com/office/drawing/2014/chart" uri="{C3380CC4-5D6E-409C-BE32-E72D297353CC}">
              <c16:uniqueId val="{00000003-7ACD-4D42-9859-4665CAE4C43B}"/>
            </c:ext>
          </c:extLst>
        </c:ser>
        <c:dLbls>
          <c:showLegendKey val="0"/>
          <c:showVal val="0"/>
          <c:showCatName val="0"/>
          <c:showSerName val="0"/>
          <c:showPercent val="0"/>
          <c:showBubbleSize val="0"/>
        </c:dLbls>
        <c:marker val="1"/>
        <c:smooth val="0"/>
        <c:axId val="1584964559"/>
        <c:axId val="1587591055"/>
      </c:lineChart>
      <c:catAx>
        <c:axId val="158496455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587591055"/>
        <c:crosses val="autoZero"/>
        <c:auto val="1"/>
        <c:lblAlgn val="ctr"/>
        <c:lblOffset val="100"/>
        <c:noMultiLvlLbl val="0"/>
      </c:catAx>
      <c:valAx>
        <c:axId val="1587591055"/>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496455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sz="1200" b="0"/>
              <a:t>Bako</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Sheet1!$P$31</c:f>
              <c:strCache>
                <c:ptCount val="1"/>
                <c:pt idx="0">
                  <c:v>Tmin 2040(4.5)</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errBars>
            <c:errDir val="y"/>
            <c:errBarType val="both"/>
            <c:errValType val="stdErr"/>
            <c:noEndCap val="0"/>
            <c:spPr>
              <a:noFill/>
              <a:ln w="9525">
                <a:solidFill>
                  <a:schemeClr val="tx1">
                    <a:lumMod val="65000"/>
                    <a:lumOff val="35000"/>
                  </a:schemeClr>
                </a:solidFill>
                <a:round/>
              </a:ln>
              <a:effectLst/>
            </c:spPr>
          </c:errBars>
          <c:cat>
            <c:strRef>
              <c:f>Sheet1!$R$25:$AC$25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Sheet1!$R$31:$AC$31</c:f>
              <c:numCache>
                <c:formatCode>General</c:formatCode>
                <c:ptCount val="12"/>
                <c:pt idx="0">
                  <c:v>0.7</c:v>
                </c:pt>
                <c:pt idx="1">
                  <c:v>1.3</c:v>
                </c:pt>
                <c:pt idx="2">
                  <c:v>0.8</c:v>
                </c:pt>
                <c:pt idx="3">
                  <c:v>1</c:v>
                </c:pt>
                <c:pt idx="4">
                  <c:v>0.5</c:v>
                </c:pt>
                <c:pt idx="5">
                  <c:v>0.7</c:v>
                </c:pt>
                <c:pt idx="6">
                  <c:v>0.6</c:v>
                </c:pt>
                <c:pt idx="7">
                  <c:v>0.8</c:v>
                </c:pt>
                <c:pt idx="8">
                  <c:v>0.6</c:v>
                </c:pt>
                <c:pt idx="9">
                  <c:v>0.36</c:v>
                </c:pt>
                <c:pt idx="10">
                  <c:v>1.5</c:v>
                </c:pt>
                <c:pt idx="11">
                  <c:v>1.2</c:v>
                </c:pt>
              </c:numCache>
            </c:numRef>
          </c:val>
          <c:smooth val="0"/>
          <c:extLst>
            <c:ext xmlns:c16="http://schemas.microsoft.com/office/drawing/2014/chart" uri="{C3380CC4-5D6E-409C-BE32-E72D297353CC}">
              <c16:uniqueId val="{00000000-52B1-4E6D-9F6E-0E3AB4DE0533}"/>
            </c:ext>
          </c:extLst>
        </c:ser>
        <c:ser>
          <c:idx val="1"/>
          <c:order val="1"/>
          <c:tx>
            <c:strRef>
              <c:f>Sheet1!$P$32</c:f>
              <c:strCache>
                <c:ptCount val="1"/>
                <c:pt idx="0">
                  <c:v>Tmin (2040(8.5)</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errBars>
            <c:errDir val="y"/>
            <c:errBarType val="both"/>
            <c:errValType val="stdErr"/>
            <c:noEndCap val="0"/>
            <c:spPr>
              <a:noFill/>
              <a:ln w="9525">
                <a:solidFill>
                  <a:schemeClr val="tx1">
                    <a:lumMod val="65000"/>
                    <a:lumOff val="35000"/>
                  </a:schemeClr>
                </a:solidFill>
                <a:round/>
              </a:ln>
              <a:effectLst/>
            </c:spPr>
          </c:errBars>
          <c:cat>
            <c:strRef>
              <c:f>Sheet1!$R$25:$AC$25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Sheet1!$R$32:$AC$32</c:f>
              <c:numCache>
                <c:formatCode>General</c:formatCode>
                <c:ptCount val="12"/>
                <c:pt idx="0">
                  <c:v>0.96</c:v>
                </c:pt>
                <c:pt idx="1">
                  <c:v>1.45</c:v>
                </c:pt>
                <c:pt idx="2">
                  <c:v>1.5</c:v>
                </c:pt>
                <c:pt idx="3">
                  <c:v>1.4</c:v>
                </c:pt>
                <c:pt idx="4">
                  <c:v>0.3</c:v>
                </c:pt>
                <c:pt idx="5">
                  <c:v>0.96</c:v>
                </c:pt>
                <c:pt idx="6">
                  <c:v>0.75</c:v>
                </c:pt>
                <c:pt idx="7">
                  <c:v>0.5</c:v>
                </c:pt>
                <c:pt idx="8">
                  <c:v>0.5</c:v>
                </c:pt>
                <c:pt idx="9">
                  <c:v>0.7</c:v>
                </c:pt>
                <c:pt idx="10">
                  <c:v>1.8</c:v>
                </c:pt>
                <c:pt idx="11">
                  <c:v>1.4</c:v>
                </c:pt>
              </c:numCache>
            </c:numRef>
          </c:val>
          <c:smooth val="0"/>
          <c:extLst>
            <c:ext xmlns:c16="http://schemas.microsoft.com/office/drawing/2014/chart" uri="{C3380CC4-5D6E-409C-BE32-E72D297353CC}">
              <c16:uniqueId val="{00000001-52B1-4E6D-9F6E-0E3AB4DE0533}"/>
            </c:ext>
          </c:extLst>
        </c:ser>
        <c:ser>
          <c:idx val="2"/>
          <c:order val="2"/>
          <c:tx>
            <c:strRef>
              <c:f>Sheet1!$P$33</c:f>
              <c:strCache>
                <c:ptCount val="1"/>
                <c:pt idx="0">
                  <c:v>Tmin 2070(4.5)</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errBars>
            <c:errDir val="y"/>
            <c:errBarType val="both"/>
            <c:errValType val="stdErr"/>
            <c:noEndCap val="0"/>
            <c:spPr>
              <a:noFill/>
              <a:ln w="9525">
                <a:solidFill>
                  <a:schemeClr val="tx1">
                    <a:lumMod val="65000"/>
                    <a:lumOff val="35000"/>
                  </a:schemeClr>
                </a:solidFill>
                <a:round/>
              </a:ln>
              <a:effectLst/>
            </c:spPr>
          </c:errBars>
          <c:cat>
            <c:strRef>
              <c:f>Sheet1!$R$25:$AC$25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Sheet1!$R$33:$AC$33</c:f>
              <c:numCache>
                <c:formatCode>General</c:formatCode>
                <c:ptCount val="12"/>
                <c:pt idx="0">
                  <c:v>1</c:v>
                </c:pt>
                <c:pt idx="1">
                  <c:v>1.8</c:v>
                </c:pt>
                <c:pt idx="2">
                  <c:v>1.85</c:v>
                </c:pt>
                <c:pt idx="3">
                  <c:v>1.7</c:v>
                </c:pt>
                <c:pt idx="4">
                  <c:v>0.8</c:v>
                </c:pt>
                <c:pt idx="5">
                  <c:v>1</c:v>
                </c:pt>
                <c:pt idx="6">
                  <c:v>0.9</c:v>
                </c:pt>
                <c:pt idx="7">
                  <c:v>0.68</c:v>
                </c:pt>
                <c:pt idx="8">
                  <c:v>0.8</c:v>
                </c:pt>
                <c:pt idx="9">
                  <c:v>0.85</c:v>
                </c:pt>
                <c:pt idx="10">
                  <c:v>2</c:v>
                </c:pt>
                <c:pt idx="11">
                  <c:v>1.7</c:v>
                </c:pt>
              </c:numCache>
            </c:numRef>
          </c:val>
          <c:smooth val="0"/>
          <c:extLst>
            <c:ext xmlns:c16="http://schemas.microsoft.com/office/drawing/2014/chart" uri="{C3380CC4-5D6E-409C-BE32-E72D297353CC}">
              <c16:uniqueId val="{00000002-52B1-4E6D-9F6E-0E3AB4DE0533}"/>
            </c:ext>
          </c:extLst>
        </c:ser>
        <c:ser>
          <c:idx val="3"/>
          <c:order val="3"/>
          <c:tx>
            <c:strRef>
              <c:f>Sheet1!$P$34</c:f>
              <c:strCache>
                <c:ptCount val="1"/>
                <c:pt idx="0">
                  <c:v>Tmin 2070(8.5)</c:v>
                </c:pt>
              </c:strCache>
            </c:strRef>
          </c:tx>
          <c:spPr>
            <a:ln w="22225" cap="rnd">
              <a:solidFill>
                <a:schemeClr val="accent4"/>
              </a:solidFill>
              <a:round/>
            </a:ln>
            <a:effectLst/>
          </c:spPr>
          <c:marker>
            <c:symbol val="x"/>
            <c:size val="6"/>
            <c:spPr>
              <a:noFill/>
              <a:ln w="9525">
                <a:solidFill>
                  <a:schemeClr val="accent4"/>
                </a:solidFill>
                <a:round/>
              </a:ln>
              <a:effectLst/>
            </c:spPr>
          </c:marker>
          <c:errBars>
            <c:errDir val="y"/>
            <c:errBarType val="both"/>
            <c:errValType val="stdErr"/>
            <c:noEndCap val="0"/>
            <c:spPr>
              <a:noFill/>
              <a:ln w="9525">
                <a:solidFill>
                  <a:schemeClr val="tx1">
                    <a:lumMod val="65000"/>
                    <a:lumOff val="35000"/>
                  </a:schemeClr>
                </a:solidFill>
                <a:round/>
              </a:ln>
              <a:effectLst/>
            </c:spPr>
          </c:errBars>
          <c:cat>
            <c:strRef>
              <c:f>Sheet1!$R$25:$AC$25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Sheet1!$R$34:$AC$34</c:f>
              <c:numCache>
                <c:formatCode>General</c:formatCode>
                <c:ptCount val="12"/>
                <c:pt idx="0">
                  <c:v>1.2</c:v>
                </c:pt>
                <c:pt idx="1">
                  <c:v>2.1</c:v>
                </c:pt>
                <c:pt idx="2">
                  <c:v>2.1</c:v>
                </c:pt>
                <c:pt idx="3">
                  <c:v>1.9</c:v>
                </c:pt>
                <c:pt idx="4">
                  <c:v>0.95</c:v>
                </c:pt>
                <c:pt idx="5">
                  <c:v>1.2</c:v>
                </c:pt>
                <c:pt idx="6">
                  <c:v>1.1000000000000001</c:v>
                </c:pt>
                <c:pt idx="7">
                  <c:v>1</c:v>
                </c:pt>
                <c:pt idx="8">
                  <c:v>0.95</c:v>
                </c:pt>
                <c:pt idx="9">
                  <c:v>1.2</c:v>
                </c:pt>
                <c:pt idx="10">
                  <c:v>2.1</c:v>
                </c:pt>
                <c:pt idx="11">
                  <c:v>1.85</c:v>
                </c:pt>
              </c:numCache>
            </c:numRef>
          </c:val>
          <c:smooth val="0"/>
          <c:extLst>
            <c:ext xmlns:c16="http://schemas.microsoft.com/office/drawing/2014/chart" uri="{C3380CC4-5D6E-409C-BE32-E72D297353CC}">
              <c16:uniqueId val="{00000003-52B1-4E6D-9F6E-0E3AB4DE0533}"/>
            </c:ext>
          </c:extLst>
        </c:ser>
        <c:dLbls>
          <c:showLegendKey val="0"/>
          <c:showVal val="0"/>
          <c:showCatName val="0"/>
          <c:showSerName val="0"/>
          <c:showPercent val="0"/>
          <c:showBubbleSize val="0"/>
        </c:dLbls>
        <c:marker val="1"/>
        <c:smooth val="0"/>
        <c:axId val="1502697055"/>
        <c:axId val="1587643887"/>
      </c:lineChart>
      <c:catAx>
        <c:axId val="150269705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587643887"/>
        <c:crosses val="autoZero"/>
        <c:auto val="1"/>
        <c:lblAlgn val="ctr"/>
        <c:lblOffset val="100"/>
        <c:noMultiLvlLbl val="0"/>
      </c:catAx>
      <c:valAx>
        <c:axId val="1587643887"/>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269705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sz="1200" b="0"/>
              <a:t>Melkassa</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Sheet1!$P$26</c:f>
              <c:strCache>
                <c:ptCount val="1"/>
                <c:pt idx="0">
                  <c:v>Tmax 2040(4.5)</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errBars>
            <c:errDir val="y"/>
            <c:errBarType val="both"/>
            <c:errValType val="stdErr"/>
            <c:noEndCap val="0"/>
            <c:spPr>
              <a:noFill/>
              <a:ln w="9525">
                <a:solidFill>
                  <a:schemeClr val="tx1">
                    <a:lumMod val="65000"/>
                    <a:lumOff val="35000"/>
                  </a:schemeClr>
                </a:solidFill>
                <a:round/>
              </a:ln>
              <a:effectLst/>
            </c:spPr>
          </c:errBars>
          <c:cat>
            <c:strRef>
              <c:f>Sheet1!$Q$25:$AB$25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Sheet1!$Q$26:$AB$26</c:f>
              <c:numCache>
                <c:formatCode>General</c:formatCode>
                <c:ptCount val="12"/>
                <c:pt idx="0">
                  <c:v>0.5</c:v>
                </c:pt>
                <c:pt idx="1">
                  <c:v>0.9</c:v>
                </c:pt>
                <c:pt idx="2">
                  <c:v>0.4</c:v>
                </c:pt>
                <c:pt idx="3">
                  <c:v>1.3</c:v>
                </c:pt>
                <c:pt idx="4">
                  <c:v>2.2000000000000002</c:v>
                </c:pt>
                <c:pt idx="5">
                  <c:v>1.4</c:v>
                </c:pt>
                <c:pt idx="6">
                  <c:v>0.6</c:v>
                </c:pt>
                <c:pt idx="7">
                  <c:v>0.5</c:v>
                </c:pt>
                <c:pt idx="8">
                  <c:v>0.85</c:v>
                </c:pt>
                <c:pt idx="9">
                  <c:v>1.4</c:v>
                </c:pt>
                <c:pt idx="10">
                  <c:v>1.6</c:v>
                </c:pt>
                <c:pt idx="11">
                  <c:v>0.8</c:v>
                </c:pt>
              </c:numCache>
            </c:numRef>
          </c:val>
          <c:smooth val="0"/>
          <c:extLst>
            <c:ext xmlns:c16="http://schemas.microsoft.com/office/drawing/2014/chart" uri="{C3380CC4-5D6E-409C-BE32-E72D297353CC}">
              <c16:uniqueId val="{00000000-5704-4C7D-A765-486BD8F65DE3}"/>
            </c:ext>
          </c:extLst>
        </c:ser>
        <c:ser>
          <c:idx val="1"/>
          <c:order val="1"/>
          <c:tx>
            <c:strRef>
              <c:f>Sheet1!$P$27</c:f>
              <c:strCache>
                <c:ptCount val="1"/>
                <c:pt idx="0">
                  <c:v>Tmax (2040(8.5)</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errBars>
            <c:errDir val="y"/>
            <c:errBarType val="both"/>
            <c:errValType val="stdErr"/>
            <c:noEndCap val="0"/>
            <c:spPr>
              <a:noFill/>
              <a:ln w="9525">
                <a:solidFill>
                  <a:schemeClr val="tx1">
                    <a:lumMod val="65000"/>
                    <a:lumOff val="35000"/>
                  </a:schemeClr>
                </a:solidFill>
                <a:round/>
              </a:ln>
              <a:effectLst/>
            </c:spPr>
          </c:errBars>
          <c:cat>
            <c:strRef>
              <c:f>Sheet1!$Q$25:$AB$25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Sheet1!$Q$27:$AB$27</c:f>
              <c:numCache>
                <c:formatCode>General</c:formatCode>
                <c:ptCount val="12"/>
                <c:pt idx="0">
                  <c:v>0.3</c:v>
                </c:pt>
                <c:pt idx="1">
                  <c:v>1.1000000000000001</c:v>
                </c:pt>
                <c:pt idx="2">
                  <c:v>0.3</c:v>
                </c:pt>
                <c:pt idx="3">
                  <c:v>1.7</c:v>
                </c:pt>
                <c:pt idx="4">
                  <c:v>2</c:v>
                </c:pt>
                <c:pt idx="5">
                  <c:v>1.2</c:v>
                </c:pt>
                <c:pt idx="6">
                  <c:v>0.8</c:v>
                </c:pt>
                <c:pt idx="7">
                  <c:v>0.3</c:v>
                </c:pt>
                <c:pt idx="8">
                  <c:v>0.96</c:v>
                </c:pt>
                <c:pt idx="9">
                  <c:v>1.7</c:v>
                </c:pt>
                <c:pt idx="10">
                  <c:v>1.85</c:v>
                </c:pt>
                <c:pt idx="11">
                  <c:v>2</c:v>
                </c:pt>
              </c:numCache>
            </c:numRef>
          </c:val>
          <c:smooth val="0"/>
          <c:extLst>
            <c:ext xmlns:c16="http://schemas.microsoft.com/office/drawing/2014/chart" uri="{C3380CC4-5D6E-409C-BE32-E72D297353CC}">
              <c16:uniqueId val="{00000001-5704-4C7D-A765-486BD8F65DE3}"/>
            </c:ext>
          </c:extLst>
        </c:ser>
        <c:ser>
          <c:idx val="2"/>
          <c:order val="2"/>
          <c:tx>
            <c:strRef>
              <c:f>Sheet1!$P$28</c:f>
              <c:strCache>
                <c:ptCount val="1"/>
                <c:pt idx="0">
                  <c:v>Tmax 2070(4.5)</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errBars>
            <c:errDir val="y"/>
            <c:errBarType val="both"/>
            <c:errValType val="stdErr"/>
            <c:noEndCap val="0"/>
            <c:spPr>
              <a:noFill/>
              <a:ln w="9525">
                <a:solidFill>
                  <a:schemeClr val="tx1">
                    <a:lumMod val="65000"/>
                    <a:lumOff val="35000"/>
                  </a:schemeClr>
                </a:solidFill>
                <a:round/>
              </a:ln>
              <a:effectLst/>
            </c:spPr>
          </c:errBars>
          <c:cat>
            <c:strRef>
              <c:f>Sheet1!$Q$25:$AB$25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Sheet1!$Q$28:$AB$28</c:f>
              <c:numCache>
                <c:formatCode>General</c:formatCode>
                <c:ptCount val="12"/>
                <c:pt idx="0">
                  <c:v>0.8</c:v>
                </c:pt>
                <c:pt idx="1">
                  <c:v>0.85</c:v>
                </c:pt>
                <c:pt idx="2">
                  <c:v>0.5</c:v>
                </c:pt>
                <c:pt idx="3">
                  <c:v>1.4</c:v>
                </c:pt>
                <c:pt idx="4">
                  <c:v>2.4</c:v>
                </c:pt>
                <c:pt idx="5">
                  <c:v>1.35</c:v>
                </c:pt>
                <c:pt idx="6">
                  <c:v>0.4</c:v>
                </c:pt>
                <c:pt idx="7">
                  <c:v>0.6</c:v>
                </c:pt>
                <c:pt idx="8">
                  <c:v>1</c:v>
                </c:pt>
                <c:pt idx="9">
                  <c:v>1.4</c:v>
                </c:pt>
                <c:pt idx="10">
                  <c:v>2.1</c:v>
                </c:pt>
                <c:pt idx="11">
                  <c:v>1.7</c:v>
                </c:pt>
              </c:numCache>
            </c:numRef>
          </c:val>
          <c:smooth val="0"/>
          <c:extLst>
            <c:ext xmlns:c16="http://schemas.microsoft.com/office/drawing/2014/chart" uri="{C3380CC4-5D6E-409C-BE32-E72D297353CC}">
              <c16:uniqueId val="{00000002-5704-4C7D-A765-486BD8F65DE3}"/>
            </c:ext>
          </c:extLst>
        </c:ser>
        <c:ser>
          <c:idx val="3"/>
          <c:order val="3"/>
          <c:tx>
            <c:strRef>
              <c:f>Sheet1!$P$29</c:f>
              <c:strCache>
                <c:ptCount val="1"/>
                <c:pt idx="0">
                  <c:v>Tmax 2070(8.5)</c:v>
                </c:pt>
              </c:strCache>
            </c:strRef>
          </c:tx>
          <c:spPr>
            <a:ln w="22225" cap="rnd">
              <a:solidFill>
                <a:schemeClr val="accent4"/>
              </a:solidFill>
              <a:round/>
            </a:ln>
            <a:effectLst/>
          </c:spPr>
          <c:marker>
            <c:symbol val="x"/>
            <c:size val="6"/>
            <c:spPr>
              <a:noFill/>
              <a:ln w="9525">
                <a:solidFill>
                  <a:schemeClr val="accent4"/>
                </a:solidFill>
                <a:round/>
              </a:ln>
              <a:effectLst/>
            </c:spPr>
          </c:marker>
          <c:errBars>
            <c:errDir val="y"/>
            <c:errBarType val="both"/>
            <c:errValType val="stdErr"/>
            <c:noEndCap val="0"/>
            <c:spPr>
              <a:noFill/>
              <a:ln w="9525">
                <a:solidFill>
                  <a:schemeClr val="tx1">
                    <a:lumMod val="65000"/>
                    <a:lumOff val="35000"/>
                  </a:schemeClr>
                </a:solidFill>
                <a:round/>
              </a:ln>
              <a:effectLst/>
            </c:spPr>
          </c:errBars>
          <c:cat>
            <c:strRef>
              <c:f>Sheet1!$Q$25:$AB$25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Sheet1!$Q$29:$AB$29</c:f>
              <c:numCache>
                <c:formatCode>General</c:formatCode>
                <c:ptCount val="12"/>
                <c:pt idx="0">
                  <c:v>0.95</c:v>
                </c:pt>
                <c:pt idx="1">
                  <c:v>0.96</c:v>
                </c:pt>
                <c:pt idx="2">
                  <c:v>0.7</c:v>
                </c:pt>
                <c:pt idx="3">
                  <c:v>1.85</c:v>
                </c:pt>
                <c:pt idx="4">
                  <c:v>2.63</c:v>
                </c:pt>
                <c:pt idx="5">
                  <c:v>1.5</c:v>
                </c:pt>
                <c:pt idx="6">
                  <c:v>0.7</c:v>
                </c:pt>
                <c:pt idx="7">
                  <c:v>0.9</c:v>
                </c:pt>
                <c:pt idx="8">
                  <c:v>1.4</c:v>
                </c:pt>
                <c:pt idx="9">
                  <c:v>1.95</c:v>
                </c:pt>
                <c:pt idx="10">
                  <c:v>2.35</c:v>
                </c:pt>
                <c:pt idx="11">
                  <c:v>2.2000000000000002</c:v>
                </c:pt>
              </c:numCache>
            </c:numRef>
          </c:val>
          <c:smooth val="0"/>
          <c:extLst>
            <c:ext xmlns:c16="http://schemas.microsoft.com/office/drawing/2014/chart" uri="{C3380CC4-5D6E-409C-BE32-E72D297353CC}">
              <c16:uniqueId val="{00000003-5704-4C7D-A765-486BD8F65DE3}"/>
            </c:ext>
          </c:extLst>
        </c:ser>
        <c:dLbls>
          <c:showLegendKey val="0"/>
          <c:showVal val="0"/>
          <c:showCatName val="0"/>
          <c:showSerName val="0"/>
          <c:showPercent val="0"/>
          <c:showBubbleSize val="0"/>
        </c:dLbls>
        <c:marker val="1"/>
        <c:smooth val="0"/>
        <c:axId val="1182871839"/>
        <c:axId val="1221670991"/>
      </c:lineChart>
      <c:catAx>
        <c:axId val="118287183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221670991"/>
        <c:crosses val="autoZero"/>
        <c:auto val="1"/>
        <c:lblAlgn val="ctr"/>
        <c:lblOffset val="100"/>
        <c:noMultiLvlLbl val="0"/>
      </c:catAx>
      <c:valAx>
        <c:axId val="1221670991"/>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287183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sz="1200" b="0"/>
              <a:t>Haramaya</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Sheet1!$P$52</c:f>
              <c:strCache>
                <c:ptCount val="1"/>
                <c:pt idx="0">
                  <c:v>Tmax 2040(4.5)</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errBars>
            <c:errDir val="y"/>
            <c:errBarType val="both"/>
            <c:errValType val="stdErr"/>
            <c:noEndCap val="0"/>
            <c:spPr>
              <a:noFill/>
              <a:ln w="9525">
                <a:solidFill>
                  <a:schemeClr val="tx1">
                    <a:lumMod val="65000"/>
                    <a:lumOff val="35000"/>
                  </a:schemeClr>
                </a:solidFill>
                <a:round/>
              </a:ln>
              <a:effectLst/>
            </c:spPr>
          </c:errBars>
          <c:cat>
            <c:strRef>
              <c:f>Sheet1!$Q$51:$AB$51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Sheet1!$Q$52:$AB$52</c:f>
              <c:numCache>
                <c:formatCode>General</c:formatCode>
                <c:ptCount val="12"/>
                <c:pt idx="0">
                  <c:v>0.7</c:v>
                </c:pt>
                <c:pt idx="1">
                  <c:v>0.2</c:v>
                </c:pt>
                <c:pt idx="2">
                  <c:v>0.5</c:v>
                </c:pt>
                <c:pt idx="3">
                  <c:v>1.1000000000000001</c:v>
                </c:pt>
                <c:pt idx="4">
                  <c:v>1.3</c:v>
                </c:pt>
                <c:pt idx="5">
                  <c:v>0.5</c:v>
                </c:pt>
                <c:pt idx="6">
                  <c:v>0.4</c:v>
                </c:pt>
                <c:pt idx="7">
                  <c:v>0.25</c:v>
                </c:pt>
                <c:pt idx="8">
                  <c:v>0.6</c:v>
                </c:pt>
                <c:pt idx="9">
                  <c:v>0.8</c:v>
                </c:pt>
                <c:pt idx="10">
                  <c:v>1.4</c:v>
                </c:pt>
                <c:pt idx="11">
                  <c:v>1.3</c:v>
                </c:pt>
              </c:numCache>
            </c:numRef>
          </c:val>
          <c:smooth val="0"/>
          <c:extLst>
            <c:ext xmlns:c16="http://schemas.microsoft.com/office/drawing/2014/chart" uri="{C3380CC4-5D6E-409C-BE32-E72D297353CC}">
              <c16:uniqueId val="{00000000-21DE-42FE-9503-0EB7AA5C37C9}"/>
            </c:ext>
          </c:extLst>
        </c:ser>
        <c:ser>
          <c:idx val="1"/>
          <c:order val="1"/>
          <c:tx>
            <c:strRef>
              <c:f>Sheet1!$P$53</c:f>
              <c:strCache>
                <c:ptCount val="1"/>
                <c:pt idx="0">
                  <c:v>Tmax (2040(8.5)</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errBars>
            <c:errDir val="y"/>
            <c:errBarType val="both"/>
            <c:errValType val="stdErr"/>
            <c:noEndCap val="0"/>
            <c:spPr>
              <a:noFill/>
              <a:ln w="9525">
                <a:solidFill>
                  <a:schemeClr val="tx1">
                    <a:lumMod val="65000"/>
                    <a:lumOff val="35000"/>
                  </a:schemeClr>
                </a:solidFill>
                <a:round/>
              </a:ln>
              <a:effectLst/>
            </c:spPr>
          </c:errBars>
          <c:cat>
            <c:strRef>
              <c:f>Sheet1!$Q$51:$AB$51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Sheet1!$Q$53:$AB$53</c:f>
              <c:numCache>
                <c:formatCode>General</c:formatCode>
                <c:ptCount val="12"/>
                <c:pt idx="0">
                  <c:v>1.3</c:v>
                </c:pt>
                <c:pt idx="1">
                  <c:v>0.85</c:v>
                </c:pt>
                <c:pt idx="2">
                  <c:v>1.6</c:v>
                </c:pt>
                <c:pt idx="3">
                  <c:v>1.5</c:v>
                </c:pt>
                <c:pt idx="4">
                  <c:v>1.7</c:v>
                </c:pt>
                <c:pt idx="5">
                  <c:v>0.7</c:v>
                </c:pt>
                <c:pt idx="6">
                  <c:v>0.8</c:v>
                </c:pt>
                <c:pt idx="7">
                  <c:v>0.45</c:v>
                </c:pt>
                <c:pt idx="8">
                  <c:v>0.8</c:v>
                </c:pt>
                <c:pt idx="9">
                  <c:v>1.2</c:v>
                </c:pt>
                <c:pt idx="10">
                  <c:v>1.3</c:v>
                </c:pt>
                <c:pt idx="11">
                  <c:v>1.5</c:v>
                </c:pt>
              </c:numCache>
            </c:numRef>
          </c:val>
          <c:smooth val="0"/>
          <c:extLst>
            <c:ext xmlns:c16="http://schemas.microsoft.com/office/drawing/2014/chart" uri="{C3380CC4-5D6E-409C-BE32-E72D297353CC}">
              <c16:uniqueId val="{00000001-21DE-42FE-9503-0EB7AA5C37C9}"/>
            </c:ext>
          </c:extLst>
        </c:ser>
        <c:ser>
          <c:idx val="2"/>
          <c:order val="2"/>
          <c:tx>
            <c:strRef>
              <c:f>Sheet1!$P$54</c:f>
              <c:strCache>
                <c:ptCount val="1"/>
                <c:pt idx="0">
                  <c:v>Tmax 2070(4.5)</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errBars>
            <c:errDir val="y"/>
            <c:errBarType val="both"/>
            <c:errValType val="stdErr"/>
            <c:noEndCap val="0"/>
            <c:spPr>
              <a:noFill/>
              <a:ln w="9525">
                <a:solidFill>
                  <a:schemeClr val="tx1">
                    <a:lumMod val="65000"/>
                    <a:lumOff val="35000"/>
                  </a:schemeClr>
                </a:solidFill>
                <a:round/>
              </a:ln>
              <a:effectLst/>
            </c:spPr>
          </c:errBars>
          <c:cat>
            <c:strRef>
              <c:f>Sheet1!$Q$51:$AB$51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Sheet1!$Q$54:$AB$54</c:f>
              <c:numCache>
                <c:formatCode>General</c:formatCode>
                <c:ptCount val="12"/>
                <c:pt idx="0">
                  <c:v>0.4</c:v>
                </c:pt>
                <c:pt idx="1">
                  <c:v>0.6</c:v>
                </c:pt>
                <c:pt idx="2">
                  <c:v>1.5</c:v>
                </c:pt>
                <c:pt idx="3">
                  <c:v>1.8</c:v>
                </c:pt>
                <c:pt idx="4">
                  <c:v>1.5</c:v>
                </c:pt>
                <c:pt idx="5">
                  <c:v>0.85</c:v>
                </c:pt>
                <c:pt idx="6">
                  <c:v>0.65</c:v>
                </c:pt>
                <c:pt idx="7">
                  <c:v>0.5</c:v>
                </c:pt>
                <c:pt idx="8">
                  <c:v>0.7</c:v>
                </c:pt>
                <c:pt idx="9">
                  <c:v>1</c:v>
                </c:pt>
                <c:pt idx="10">
                  <c:v>1.6</c:v>
                </c:pt>
                <c:pt idx="11">
                  <c:v>1.8</c:v>
                </c:pt>
              </c:numCache>
            </c:numRef>
          </c:val>
          <c:smooth val="0"/>
          <c:extLst>
            <c:ext xmlns:c16="http://schemas.microsoft.com/office/drawing/2014/chart" uri="{C3380CC4-5D6E-409C-BE32-E72D297353CC}">
              <c16:uniqueId val="{00000002-21DE-42FE-9503-0EB7AA5C37C9}"/>
            </c:ext>
          </c:extLst>
        </c:ser>
        <c:ser>
          <c:idx val="3"/>
          <c:order val="3"/>
          <c:tx>
            <c:strRef>
              <c:f>Sheet1!$P$55</c:f>
              <c:strCache>
                <c:ptCount val="1"/>
                <c:pt idx="0">
                  <c:v>Tmax 2070(8.5)</c:v>
                </c:pt>
              </c:strCache>
            </c:strRef>
          </c:tx>
          <c:spPr>
            <a:ln w="22225" cap="rnd">
              <a:solidFill>
                <a:schemeClr val="accent4"/>
              </a:solidFill>
              <a:round/>
            </a:ln>
            <a:effectLst/>
          </c:spPr>
          <c:marker>
            <c:symbol val="x"/>
            <c:size val="6"/>
            <c:spPr>
              <a:noFill/>
              <a:ln w="9525">
                <a:solidFill>
                  <a:schemeClr val="accent4"/>
                </a:solidFill>
                <a:round/>
              </a:ln>
              <a:effectLst/>
            </c:spPr>
          </c:marker>
          <c:errBars>
            <c:errDir val="y"/>
            <c:errBarType val="both"/>
            <c:errValType val="stdErr"/>
            <c:noEndCap val="0"/>
            <c:spPr>
              <a:noFill/>
              <a:ln w="9525">
                <a:solidFill>
                  <a:schemeClr val="tx1">
                    <a:lumMod val="65000"/>
                    <a:lumOff val="35000"/>
                  </a:schemeClr>
                </a:solidFill>
                <a:round/>
              </a:ln>
              <a:effectLst/>
            </c:spPr>
          </c:errBars>
          <c:cat>
            <c:strRef>
              <c:f>Sheet1!$Q$51:$AB$51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Sheet1!$Q$55:$AB$55</c:f>
              <c:numCache>
                <c:formatCode>General</c:formatCode>
                <c:ptCount val="12"/>
                <c:pt idx="0">
                  <c:v>1.5</c:v>
                </c:pt>
                <c:pt idx="1">
                  <c:v>1.3</c:v>
                </c:pt>
                <c:pt idx="2">
                  <c:v>1.8</c:v>
                </c:pt>
                <c:pt idx="3">
                  <c:v>2</c:v>
                </c:pt>
                <c:pt idx="4">
                  <c:v>1.9</c:v>
                </c:pt>
                <c:pt idx="5">
                  <c:v>1.1000000000000001</c:v>
                </c:pt>
                <c:pt idx="6">
                  <c:v>1</c:v>
                </c:pt>
                <c:pt idx="7">
                  <c:v>0.7</c:v>
                </c:pt>
                <c:pt idx="8">
                  <c:v>0.9</c:v>
                </c:pt>
                <c:pt idx="9">
                  <c:v>1.4</c:v>
                </c:pt>
                <c:pt idx="10">
                  <c:v>1.85</c:v>
                </c:pt>
                <c:pt idx="11">
                  <c:v>2.1</c:v>
                </c:pt>
              </c:numCache>
            </c:numRef>
          </c:val>
          <c:smooth val="0"/>
          <c:extLst>
            <c:ext xmlns:c16="http://schemas.microsoft.com/office/drawing/2014/chart" uri="{C3380CC4-5D6E-409C-BE32-E72D297353CC}">
              <c16:uniqueId val="{00000003-21DE-42FE-9503-0EB7AA5C37C9}"/>
            </c:ext>
          </c:extLst>
        </c:ser>
        <c:dLbls>
          <c:showLegendKey val="0"/>
          <c:showVal val="0"/>
          <c:showCatName val="0"/>
          <c:showSerName val="0"/>
          <c:showPercent val="0"/>
          <c:showBubbleSize val="0"/>
        </c:dLbls>
        <c:marker val="1"/>
        <c:smooth val="0"/>
        <c:axId val="1286201167"/>
        <c:axId val="1276918863"/>
      </c:lineChart>
      <c:catAx>
        <c:axId val="128620116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276918863"/>
        <c:crosses val="autoZero"/>
        <c:auto val="1"/>
        <c:lblAlgn val="ctr"/>
        <c:lblOffset val="100"/>
        <c:noMultiLvlLbl val="0"/>
      </c:catAx>
      <c:valAx>
        <c:axId val="1276918863"/>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620116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PDate!$R$12:$R$27</cx:f>
        <cx:lvl ptCount="16">
          <cx:pt idx="0">RCP4.5(2050)</cx:pt>
          <cx:pt idx="1">RCP8.5(2050)</cx:pt>
          <cx:pt idx="2">RCP4.5(2080)</cx:pt>
          <cx:pt idx="3">RCP8.5(2080)</cx:pt>
          <cx:pt idx="4">RCP4.5(2050)</cx:pt>
          <cx:pt idx="5">RCP8.5(2050)</cx:pt>
          <cx:pt idx="6">RCP4.5(2080)</cx:pt>
          <cx:pt idx="7">RCP8.5(2080)</cx:pt>
          <cx:pt idx="8">RCP4.5(2050)</cx:pt>
          <cx:pt idx="9">RCP8.5(2050)</cx:pt>
          <cx:pt idx="10">RCP4.5(2080)</cx:pt>
          <cx:pt idx="11">RCP8.5(2080)</cx:pt>
          <cx:pt idx="12">RCP4.5(2050)</cx:pt>
          <cx:pt idx="13">RCP8.5(2050)</cx:pt>
          <cx:pt idx="14">RCP4.5(2080)</cx:pt>
          <cx:pt idx="15">RCP8.5(2080)</cx:pt>
        </cx:lvl>
      </cx:strDim>
      <cx:numDim type="val">
        <cx:f>PDate!$S$12:$S$27</cx:f>
        <cx:lvl ptCount="16" formatCode="General">
          <cx:pt idx="0">2.3999999999999999</cx:pt>
          <cx:pt idx="1">5.5999999999999996</cx:pt>
          <cx:pt idx="2">-3.2000000000000002</cx:pt>
          <cx:pt idx="3">-4.4000000000000004</cx:pt>
          <cx:pt idx="4">-7.2000000000000002</cx:pt>
          <cx:pt idx="5">-1.1000000000000001</cx:pt>
          <cx:pt idx="6">3.2999999999999998</cx:pt>
          <cx:pt idx="7">-6.5</cx:pt>
          <cx:pt idx="8">2.7999999999999998</cx:pt>
          <cx:pt idx="9">-7.2999999999999998</cx:pt>
          <cx:pt idx="10">-4.4000000000000004</cx:pt>
          <cx:pt idx="11">3.7999999999999998</cx:pt>
          <cx:pt idx="12">2.8999999999999999</cx:pt>
          <cx:pt idx="13">-1.3</cx:pt>
          <cx:pt idx="14">-5.4000000000000004</cx:pt>
          <cx:pt idx="15">-7.9000000000000004</cx:pt>
        </cx:lvl>
      </cx:numDim>
    </cx:data>
    <cx:data id="1">
      <cx:strDim type="cat">
        <cx:f>PDate!$R$12:$R$27</cx:f>
        <cx:lvl ptCount="16">
          <cx:pt idx="0">RCP4.5(2050)</cx:pt>
          <cx:pt idx="1">RCP8.5(2050)</cx:pt>
          <cx:pt idx="2">RCP4.5(2080)</cx:pt>
          <cx:pt idx="3">RCP8.5(2080)</cx:pt>
          <cx:pt idx="4">RCP4.5(2050)</cx:pt>
          <cx:pt idx="5">RCP8.5(2050)</cx:pt>
          <cx:pt idx="6">RCP4.5(2080)</cx:pt>
          <cx:pt idx="7">RCP8.5(2080)</cx:pt>
          <cx:pt idx="8">RCP4.5(2050)</cx:pt>
          <cx:pt idx="9">RCP8.5(2050)</cx:pt>
          <cx:pt idx="10">RCP4.5(2080)</cx:pt>
          <cx:pt idx="11">RCP8.5(2080)</cx:pt>
          <cx:pt idx="12">RCP4.5(2050)</cx:pt>
          <cx:pt idx="13">RCP8.5(2050)</cx:pt>
          <cx:pt idx="14">RCP4.5(2080)</cx:pt>
          <cx:pt idx="15">RCP8.5(2080)</cx:pt>
        </cx:lvl>
      </cx:strDim>
      <cx:numDim type="val">
        <cx:f>PDate!$T$12:$T$27</cx:f>
        <cx:lvl ptCount="16" formatCode="General">
          <cx:pt idx="0">2.6000000000000001</cx:pt>
          <cx:pt idx="1">5.2999999999999998</cx:pt>
          <cx:pt idx="2">-7.9000000000000004</cx:pt>
          <cx:pt idx="3">-6.4000000000000004</cx:pt>
          <cx:pt idx="4">-7.2000000000000002</cx:pt>
          <cx:pt idx="5">-7.2999999999999998</cx:pt>
          <cx:pt idx="6">-3.7999999999999998</cx:pt>
          <cx:pt idx="7">-1.2</cx:pt>
          <cx:pt idx="8">-3.1000000000000001</cx:pt>
          <cx:pt idx="9">-5.2000000000000002</cx:pt>
          <cx:pt idx="10">3.2999999999999998</cx:pt>
          <cx:pt idx="11">-9.4000000000000004</cx:pt>
          <cx:pt idx="12">-4.4000000000000004</cx:pt>
          <cx:pt idx="13">-6.2000000000000002</cx:pt>
          <cx:pt idx="14">-4.7000000000000002</cx:pt>
          <cx:pt idx="15">2.1000000000000001</cx:pt>
        </cx:lvl>
      </cx:numDim>
    </cx:data>
    <cx:data id="2">
      <cx:strDim type="cat">
        <cx:f>PDate!$R$12:$R$27</cx:f>
        <cx:lvl ptCount="16">
          <cx:pt idx="0">RCP4.5(2050)</cx:pt>
          <cx:pt idx="1">RCP8.5(2050)</cx:pt>
          <cx:pt idx="2">RCP4.5(2080)</cx:pt>
          <cx:pt idx="3">RCP8.5(2080)</cx:pt>
          <cx:pt idx="4">RCP4.5(2050)</cx:pt>
          <cx:pt idx="5">RCP8.5(2050)</cx:pt>
          <cx:pt idx="6">RCP4.5(2080)</cx:pt>
          <cx:pt idx="7">RCP8.5(2080)</cx:pt>
          <cx:pt idx="8">RCP4.5(2050)</cx:pt>
          <cx:pt idx="9">RCP8.5(2050)</cx:pt>
          <cx:pt idx="10">RCP4.5(2080)</cx:pt>
          <cx:pt idx="11">RCP8.5(2080)</cx:pt>
          <cx:pt idx="12">RCP4.5(2050)</cx:pt>
          <cx:pt idx="13">RCP8.5(2050)</cx:pt>
          <cx:pt idx="14">RCP4.5(2080)</cx:pt>
          <cx:pt idx="15">RCP8.5(2080)</cx:pt>
        </cx:lvl>
      </cx:strDim>
      <cx:numDim type="val">
        <cx:f>PDate!$U$12:$U$27</cx:f>
        <cx:lvl ptCount="16" formatCode="General">
          <cx:pt idx="0">6.0999999999999996</cx:pt>
          <cx:pt idx="1">-6.7999999999999998</cx:pt>
          <cx:pt idx="2">-2.7000000000000002</cx:pt>
          <cx:pt idx="3">-5.7999999999999998</cx:pt>
          <cx:pt idx="4">-4.0999999999999996</cx:pt>
          <cx:pt idx="5">-6.2999999999999998</cx:pt>
          <cx:pt idx="6">-4.7000000000000002</cx:pt>
          <cx:pt idx="7">3.3999999999999999</cx:pt>
          <cx:pt idx="8">-3.2000000000000002</cx:pt>
          <cx:pt idx="9">6.2999999999999998</cx:pt>
          <cx:pt idx="10">5.0999999999999996</cx:pt>
          <cx:pt idx="11">-2.2999999999999998</cx:pt>
          <cx:pt idx="12">2.3999999999999999</cx:pt>
          <cx:pt idx="13">4.9000000000000004</cx:pt>
          <cx:pt idx="14">-2.3999999999999999</cx:pt>
          <cx:pt idx="15">5.7999999999999998</cx:pt>
        </cx:lvl>
      </cx:numDim>
    </cx:data>
    <cx:data id="3">
      <cx:strDim type="cat">
        <cx:f>PDate!$R$12:$R$27</cx:f>
        <cx:lvl ptCount="16">
          <cx:pt idx="0">RCP4.5(2050)</cx:pt>
          <cx:pt idx="1">RCP8.5(2050)</cx:pt>
          <cx:pt idx="2">RCP4.5(2080)</cx:pt>
          <cx:pt idx="3">RCP8.5(2080)</cx:pt>
          <cx:pt idx="4">RCP4.5(2050)</cx:pt>
          <cx:pt idx="5">RCP8.5(2050)</cx:pt>
          <cx:pt idx="6">RCP4.5(2080)</cx:pt>
          <cx:pt idx="7">RCP8.5(2080)</cx:pt>
          <cx:pt idx="8">RCP4.5(2050)</cx:pt>
          <cx:pt idx="9">RCP8.5(2050)</cx:pt>
          <cx:pt idx="10">RCP4.5(2080)</cx:pt>
          <cx:pt idx="11">RCP8.5(2080)</cx:pt>
          <cx:pt idx="12">RCP4.5(2050)</cx:pt>
          <cx:pt idx="13">RCP8.5(2050)</cx:pt>
          <cx:pt idx="14">RCP4.5(2080)</cx:pt>
          <cx:pt idx="15">RCP8.5(2080)</cx:pt>
        </cx:lvl>
      </cx:strDim>
      <cx:numDim type="val">
        <cx:f>PDate!$V$12:$V$27</cx:f>
        <cx:lvl ptCount="16" formatCode="General">
          <cx:pt idx="0">-9.8000000000000007</cx:pt>
          <cx:pt idx="1">-7.2000000000000002</cx:pt>
          <cx:pt idx="2">-1.1000000000000001</cx:pt>
          <cx:pt idx="3">4.9000000000000004</cx:pt>
          <cx:pt idx="4">4.0999999999999996</cx:pt>
          <cx:pt idx="5">3.8999999999999999</cx:pt>
          <cx:pt idx="6">-5.7000000000000002</cx:pt>
          <cx:pt idx="7">-9.4000000000000004</cx:pt>
          <cx:pt idx="8">-5.5999999999999996</cx:pt>
          <cx:pt idx="9">-4.7999999999999998</cx:pt>
          <cx:pt idx="10">1.2</cx:pt>
          <cx:pt idx="11">-7.4000000000000004</cx:pt>
          <cx:pt idx="12">-7.2000000000000002</cx:pt>
          <cx:pt idx="13">-5.5999999999999996</cx:pt>
          <cx:pt idx="14">-2.1000000000000001</cx:pt>
          <cx:pt idx="15">-2.3999999999999999</cx:pt>
        </cx:lvl>
      </cx:numDim>
    </cx:data>
  </cx:chartData>
  <cx:chart>
    <cx:title pos="t" align="ctr" overlay="1">
      <cx:tx>
        <cx:txData>
          <cx:v>Ambo</cx:v>
        </cx:txData>
      </cx:tx>
      <cx:txPr>
        <a:bodyPr rot="0" spcFirstLastPara="1" vertOverflow="ellipsis" vert="horz" wrap="square" lIns="38100" tIns="19050" rIns="38100" bIns="19050" anchor="ctr" anchorCtr="1" compatLnSpc="0"/>
        <a:lstStyle/>
        <a:p>
          <a:pPr algn="ctr" rtl="0">
            <a:defRPr sz="1400" b="0" i="0" u="none" strike="noStrike" kern="1200" spc="0" baseline="0">
              <a:solidFill>
                <a:sysClr val="windowText" lastClr="000000">
                  <a:lumMod val="65000"/>
                  <a:lumOff val="35000"/>
                </a:sysClr>
              </a:solidFill>
              <a:latin typeface="+mn-lt"/>
              <a:ea typeface="+mn-ea"/>
              <a:cs typeface="+mn-cs"/>
            </a:defRPr>
          </a:pPr>
          <a:r>
            <a:rPr kumimoji="0" lang="en-US" sz="1200" b="0" i="0" u="none" strike="noStrike" kern="1200" cap="none" spc="0" normalizeH="0" baseline="0" noProof="0">
              <a:ln>
                <a:noFill/>
              </a:ln>
              <a:solidFill>
                <a:sysClr val="windowText" lastClr="000000">
                  <a:lumMod val="65000"/>
                  <a:lumOff val="35000"/>
                </a:sysClr>
              </a:solidFill>
              <a:effectLst/>
              <a:uLnTx/>
              <a:uFillTx/>
              <a:latin typeface="Calibri" panose="020F0502020204030204"/>
            </a:rPr>
            <a:t>Ambo</a:t>
          </a:r>
        </a:p>
      </cx:txPr>
    </cx:title>
    <cx:plotArea>
      <cx:plotAreaRegion>
        <cx:series layoutId="boxWhisker" uniqueId="{1BD7B0F0-10CD-46F4-8895-A48DE73B168F}">
          <cx:tx>
            <cx:txData>
              <cx:f>PDate!$S$11</cx:f>
              <cx:v>ealy</cx:v>
            </cx:txData>
          </cx:tx>
          <cx:dataId val="0"/>
          <cx:layoutPr>
            <cx:visibility meanLine="0" meanMarker="1" nonoutliers="0" outliers="1"/>
            <cx:statistics quartileMethod="exclusive"/>
          </cx:layoutPr>
        </cx:series>
        <cx:series layoutId="boxWhisker" uniqueId="{5829017B-ADDD-412A-8510-B67D7CD6DECC}">
          <cx:tx>
            <cx:txData>
              <cx:f>PDate!$T$11</cx:f>
              <cx:v>normal</cx:v>
            </cx:txData>
          </cx:tx>
          <cx:dataId val="1"/>
          <cx:layoutPr>
            <cx:visibility meanLine="0" meanMarker="1" nonoutliers="0" outliers="1"/>
            <cx:statistics quartileMethod="exclusive"/>
          </cx:layoutPr>
        </cx:series>
        <cx:series layoutId="boxWhisker" uniqueId="{446E779F-264B-4FC1-85D2-8DD8400F5CAF}">
          <cx:tx>
            <cx:txData>
              <cx:f>PDate!$U$11</cx:f>
              <cx:v>delay</cx:v>
            </cx:txData>
          </cx:tx>
          <cx:dataId val="2"/>
          <cx:layoutPr>
            <cx:visibility meanLine="0" meanMarker="1" nonoutliers="0" outliers="1"/>
            <cx:statistics quartileMethod="exclusive"/>
          </cx:layoutPr>
        </cx:series>
        <cx:series layoutId="boxWhisker" uniqueId="{79EBDE0B-D170-4ED2-A23B-A5754CF5648C}">
          <cx:tx>
            <cx:txData>
              <cx:f>PDate!$V$11</cx:f>
              <cx:v>late</cx:v>
            </cx:txData>
          </cx:tx>
          <cx:dataId val="3"/>
          <cx:layoutPr>
            <cx:visibility meanLine="0" meanMarker="1" nonoutliers="0" outliers="1"/>
            <cx:statistics quartileMethod="exclusive"/>
          </cx:layoutPr>
        </cx:series>
      </cx:plotAreaRegion>
      <cx:axis id="0">
        <cx:catScaling gapWidth="1.5"/>
        <cx:tickLabels/>
      </cx:axis>
      <cx:axis id="1">
        <cx:valScaling/>
        <cx:majorGridlines/>
        <cx:minorGridlines/>
        <cx:tickLabels/>
      </cx:axis>
    </cx:plotArea>
    <cx:legend pos="t" align="ctr" overlay="0"/>
  </cx:chart>
  <cx:clrMapOvr bg1="lt1" tx1="dk1" bg2="lt2" tx2="dk2" accent1="accent1" accent2="accent2" accent3="accent3" accent4="accent4" accent5="accent5" accent6="accent6" hlink="hlink" folHlink="folHlink"/>
</cx:chartSpace>
</file>

<file path=word/charts/chartEx10.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'Cultivar change'!$R$23:$R$38</cx:f>
        <cx:lvl ptCount="16">
          <cx:pt idx="0">RCP4.5(2050)</cx:pt>
          <cx:pt idx="1">RCP4.5(2080)</cx:pt>
          <cx:pt idx="2">RCP8.5(2050)</cx:pt>
          <cx:pt idx="3">RCP8.5(2080)</cx:pt>
          <cx:pt idx="4">RCP4.5(2050)</cx:pt>
          <cx:pt idx="5">RCP4.5(2080)</cx:pt>
          <cx:pt idx="6">RCP8.5(2050)</cx:pt>
          <cx:pt idx="7">RCP8.5(2080)</cx:pt>
          <cx:pt idx="8">RCP4.5(2050)</cx:pt>
          <cx:pt idx="9">RCP4.5(2080)</cx:pt>
          <cx:pt idx="10">RCP8.5(2050)</cx:pt>
          <cx:pt idx="11">RCP8.5(2080)</cx:pt>
          <cx:pt idx="12">RCP4.5(2050)</cx:pt>
          <cx:pt idx="13">RCP4.5(2080)</cx:pt>
          <cx:pt idx="14">RCP8.5(2050)</cx:pt>
          <cx:pt idx="15">RCP8.5(2080)</cx:pt>
        </cx:lvl>
      </cx:strDim>
      <cx:numDim type="val">
        <cx:f>'Cultivar change'!$S$23:$S$38</cx:f>
        <cx:lvl ptCount="16" formatCode="General">
          <cx:pt idx="0">9.4000000000000004</cx:pt>
          <cx:pt idx="1">15.4</cx:pt>
          <cx:pt idx="2">14.4</cx:pt>
          <cx:pt idx="3">10.5</cx:pt>
          <cx:pt idx="4">4.7000000000000002</cx:pt>
          <cx:pt idx="5">7.2000000000000002</cx:pt>
          <cx:pt idx="6">9.0999999999999996</cx:pt>
          <cx:pt idx="7">10.1</cx:pt>
          <cx:pt idx="8">8.9000000000000004</cx:pt>
          <cx:pt idx="9">15.199999999999999</cx:pt>
          <cx:pt idx="10">11.4</cx:pt>
          <cx:pt idx="11">18.699999999999999</cx:pt>
          <cx:pt idx="12">12.4</cx:pt>
          <cx:pt idx="13">18.399999999999999</cx:pt>
          <cx:pt idx="14">14.1</cx:pt>
          <cx:pt idx="15">12.699999999999999</cx:pt>
        </cx:lvl>
      </cx:numDim>
    </cx:data>
    <cx:data id="1">
      <cx:strDim type="cat">
        <cx:f>'Cultivar change'!$R$23:$R$38</cx:f>
        <cx:lvl ptCount="16">
          <cx:pt idx="0">RCP4.5(2050)</cx:pt>
          <cx:pt idx="1">RCP4.5(2080)</cx:pt>
          <cx:pt idx="2">RCP8.5(2050)</cx:pt>
          <cx:pt idx="3">RCP8.5(2080)</cx:pt>
          <cx:pt idx="4">RCP4.5(2050)</cx:pt>
          <cx:pt idx="5">RCP4.5(2080)</cx:pt>
          <cx:pt idx="6">RCP8.5(2050)</cx:pt>
          <cx:pt idx="7">RCP8.5(2080)</cx:pt>
          <cx:pt idx="8">RCP4.5(2050)</cx:pt>
          <cx:pt idx="9">RCP4.5(2080)</cx:pt>
          <cx:pt idx="10">RCP8.5(2050)</cx:pt>
          <cx:pt idx="11">RCP8.5(2080)</cx:pt>
          <cx:pt idx="12">RCP4.5(2050)</cx:pt>
          <cx:pt idx="13">RCP4.5(2080)</cx:pt>
          <cx:pt idx="14">RCP8.5(2050)</cx:pt>
          <cx:pt idx="15">RCP8.5(2080)</cx:pt>
        </cx:lvl>
      </cx:strDim>
      <cx:numDim type="val">
        <cx:f>'Cultivar change'!$T$23:$T$38</cx:f>
        <cx:lvl ptCount="16" formatCode="General">
          <cx:pt idx="0">11.1</cx:pt>
          <cx:pt idx="1">11.1</cx:pt>
          <cx:pt idx="2">5.5999999999999996</cx:pt>
          <cx:pt idx="3">8.3000000000000007</cx:pt>
          <cx:pt idx="4">4.5999999999999996</cx:pt>
          <cx:pt idx="5">9.6999999999999993</cx:pt>
          <cx:pt idx="6">13.5</cx:pt>
          <cx:pt idx="7">11.5</cx:pt>
          <cx:pt idx="8">6.7000000000000002</cx:pt>
          <cx:pt idx="9">16.300000000000001</cx:pt>
          <cx:pt idx="10">13.4</cx:pt>
          <cx:pt idx="11">8.5999999999999996</cx:pt>
          <cx:pt idx="12">9.8000000000000007</cx:pt>
          <cx:pt idx="13">14.699999999999999</cx:pt>
          <cx:pt idx="14">15.800000000000001</cx:pt>
          <cx:pt idx="15">16.100000000000001</cx:pt>
        </cx:lvl>
      </cx:numDim>
    </cx:data>
    <cx:data id="2">
      <cx:strDim type="cat">
        <cx:f>'Cultivar change'!$R$23:$R$38</cx:f>
        <cx:lvl ptCount="16">
          <cx:pt idx="0">RCP4.5(2050)</cx:pt>
          <cx:pt idx="1">RCP4.5(2080)</cx:pt>
          <cx:pt idx="2">RCP8.5(2050)</cx:pt>
          <cx:pt idx="3">RCP8.5(2080)</cx:pt>
          <cx:pt idx="4">RCP4.5(2050)</cx:pt>
          <cx:pt idx="5">RCP4.5(2080)</cx:pt>
          <cx:pt idx="6">RCP8.5(2050)</cx:pt>
          <cx:pt idx="7">RCP8.5(2080)</cx:pt>
          <cx:pt idx="8">RCP4.5(2050)</cx:pt>
          <cx:pt idx="9">RCP4.5(2080)</cx:pt>
          <cx:pt idx="10">RCP8.5(2050)</cx:pt>
          <cx:pt idx="11">RCP8.5(2080)</cx:pt>
          <cx:pt idx="12">RCP4.5(2050)</cx:pt>
          <cx:pt idx="13">RCP4.5(2080)</cx:pt>
          <cx:pt idx="14">RCP8.5(2050)</cx:pt>
          <cx:pt idx="15">RCP8.5(2080)</cx:pt>
        </cx:lvl>
      </cx:strDim>
      <cx:numDim type="val">
        <cx:f>'Cultivar change'!$U$23:$U$38</cx:f>
        <cx:lvl ptCount="16" formatCode="General">
          <cx:pt idx="0">8.5999999999999996</cx:pt>
          <cx:pt idx="1">9.5999999999999996</cx:pt>
          <cx:pt idx="2">6.5</cx:pt>
          <cx:pt idx="3">6.2999999999999998</cx:pt>
          <cx:pt idx="4">5.7000000000000002</cx:pt>
          <cx:pt idx="5">8.0999999999999996</cx:pt>
          <cx:pt idx="6">9.0999999999999996</cx:pt>
          <cx:pt idx="7">6.9000000000000004</cx:pt>
          <cx:pt idx="8">10.4</cx:pt>
          <cx:pt idx="9">9.5</cx:pt>
          <cx:pt idx="10">11</cx:pt>
          <cx:pt idx="11">6.5999999999999996</cx:pt>
          <cx:pt idx="12">5.4000000000000004</cx:pt>
          <cx:pt idx="13">17.800000000000001</cx:pt>
          <cx:pt idx="14">13.4</cx:pt>
          <cx:pt idx="15">14.6</cx:pt>
        </cx:lvl>
      </cx:numDim>
    </cx:data>
  </cx:chartData>
  <cx:chart>
    <cx:title pos="t" align="ctr" overlay="1">
      <cx:tx>
        <cx:txData>
          <cx:v>Bako</cx:v>
        </cx:txData>
      </cx:tx>
      <cx:txPr>
        <a:bodyPr rot="0" spcFirstLastPara="1" vertOverflow="ellipsis" vert="horz" wrap="square" lIns="38100" tIns="19050" rIns="38100" bIns="19050" anchor="ctr" anchorCtr="1" compatLnSpc="0"/>
        <a:lstStyle/>
        <a:p>
          <a:pPr algn="ctr" rtl="0">
            <a:defRPr sz="1400" b="0" i="0" u="none" strike="noStrike" kern="1200" spc="0" baseline="0">
              <a:solidFill>
                <a:sysClr val="windowText" lastClr="000000">
                  <a:lumMod val="65000"/>
                  <a:lumOff val="35000"/>
                </a:sysClr>
              </a:solidFill>
              <a:latin typeface="+mn-lt"/>
              <a:ea typeface="+mn-ea"/>
              <a:cs typeface="+mn-cs"/>
            </a:defRPr>
          </a:pPr>
          <a:r>
            <a:rPr kumimoji="0" lang="en-US" sz="1200" b="0" i="0" u="none" strike="noStrike" kern="1200" cap="none" spc="0" normalizeH="0" baseline="0" noProof="0">
              <a:ln>
                <a:noFill/>
              </a:ln>
              <a:solidFill>
                <a:sysClr val="windowText" lastClr="000000">
                  <a:lumMod val="65000"/>
                  <a:lumOff val="35000"/>
                </a:sysClr>
              </a:solidFill>
              <a:effectLst/>
              <a:uLnTx/>
              <a:uFillTx/>
              <a:latin typeface="Calibri" panose="020F0502020204030204"/>
            </a:rPr>
            <a:t>Bako</a:t>
          </a:r>
        </a:p>
      </cx:txPr>
    </cx:title>
    <cx:plotArea>
      <cx:plotAreaRegion>
        <cx:series layoutId="boxWhisker" uniqueId="{EA133EF0-C72E-4204-A191-2E4720A13FA4}">
          <cx:tx>
            <cx:txData>
              <cx:f>'Cultivar change'!$S$22</cx:f>
              <cx:v>BH-661</cx:v>
            </cx:txData>
          </cx:tx>
          <cx:dataId val="0"/>
          <cx:layoutPr>
            <cx:visibility meanLine="0"/>
            <cx:statistics quartileMethod="exclusive"/>
          </cx:layoutPr>
        </cx:series>
        <cx:series layoutId="boxWhisker" uniqueId="{7012E881-3490-4B24-BA44-7F124109223C}">
          <cx:tx>
            <cx:txData>
              <cx:f>'Cultivar change'!$T$22</cx:f>
              <cx:v>BH-546</cx:v>
            </cx:txData>
          </cx:tx>
          <cx:dataId val="1"/>
          <cx:layoutPr>
            <cx:visibility meanLine="0"/>
            <cx:statistics quartileMethod="exclusive"/>
          </cx:layoutPr>
        </cx:series>
        <cx:series layoutId="boxWhisker" uniqueId="{A6C18DEB-8262-43EE-9808-3716F5CA844B}">
          <cx:tx>
            <cx:txData>
              <cx:f>'Cultivar change'!$U$22</cx:f>
              <cx:v>Melkasa-2</cx:v>
            </cx:txData>
          </cx:tx>
          <cx:dataId val="2"/>
          <cx:layoutPr>
            <cx:visibility meanLine="0"/>
            <cx:statistics quartileMethod="exclusive"/>
          </cx:layoutPr>
        </cx:series>
      </cx:plotAreaRegion>
      <cx:axis id="0">
        <cx:catScaling gapWidth="1.5"/>
        <cx:tickLabels/>
      </cx:axis>
      <cx:axis id="1">
        <cx:valScaling/>
        <cx:majorGridlines/>
        <cx:minorGridlines>
          <cx:spPr>
            <a:ln>
              <a:noFill/>
            </a:ln>
          </cx:spPr>
        </cx:minorGridlines>
        <cx:tickLabels/>
      </cx:axis>
    </cx:plotArea>
    <cx:legend pos="t" align="ctr" overlay="0"/>
  </cx:chart>
  <cx:clrMapOvr bg1="lt1" tx1="dk1" bg2="lt2" tx2="dk2" accent1="accent1" accent2="accent2" accent3="accent3" accent4="accent4" accent5="accent5" accent6="accent6" hlink="hlink" folHlink="folHlink"/>
</cx:chartSpace>
</file>

<file path=word/charts/chartEx1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'Cultivar change'!$D$21:$D$36</cx:f>
        <cx:lvl ptCount="16">
          <cx:pt idx="0">RCP4.5(2050)</cx:pt>
          <cx:pt idx="1">RCP4.5(2080)</cx:pt>
          <cx:pt idx="2">RCP8.5(2050)</cx:pt>
          <cx:pt idx="3">RCP8.5(2080)</cx:pt>
          <cx:pt idx="4">RCP4.5(2050)</cx:pt>
          <cx:pt idx="5">RCP4.5(2080)</cx:pt>
          <cx:pt idx="6">RCP8.5(2050)</cx:pt>
          <cx:pt idx="7">RCP8.5(2080)</cx:pt>
          <cx:pt idx="8">RCP4.5(2050)</cx:pt>
          <cx:pt idx="9">RCP4.5(2080)</cx:pt>
          <cx:pt idx="10">RCP8.5(2050)</cx:pt>
          <cx:pt idx="11">RCP8.5(2080)</cx:pt>
          <cx:pt idx="12">RCP4.5(2050)</cx:pt>
          <cx:pt idx="13">RCP4.5(2080)</cx:pt>
          <cx:pt idx="14">RCP8.5(2050)</cx:pt>
          <cx:pt idx="15">RCP8.5(2080)</cx:pt>
        </cx:lvl>
      </cx:strDim>
      <cx:numDim type="val">
        <cx:f>'Cultivar change'!$E$21:$E$36</cx:f>
        <cx:lvl ptCount="16" formatCode="General">
          <cx:pt idx="0">8.5</cx:pt>
          <cx:pt idx="1">9.4000000000000004</cx:pt>
          <cx:pt idx="2">8.5999999999999996</cx:pt>
          <cx:pt idx="3">10.199999999999999</cx:pt>
          <cx:pt idx="4">9.6999999999999993</cx:pt>
          <cx:pt idx="5">9.0999999999999996</cx:pt>
          <cx:pt idx="6">8.9000000000000004</cx:pt>
          <cx:pt idx="7">7.2000000000000002</cx:pt>
          <cx:pt idx="8">7.8499999999999996</cx:pt>
          <cx:pt idx="9">8.3900000000000006</cx:pt>
          <cx:pt idx="10">9.4900000000000002</cx:pt>
          <cx:pt idx="11">9.6300000000000008</cx:pt>
          <cx:pt idx="12">10.56</cx:pt>
          <cx:pt idx="13">11.31</cx:pt>
          <cx:pt idx="14">10.75</cx:pt>
          <cx:pt idx="15">8.6999999999999993</cx:pt>
        </cx:lvl>
      </cx:numDim>
    </cx:data>
    <cx:data id="1">
      <cx:strDim type="cat">
        <cx:f>'Cultivar change'!$D$21:$D$36</cx:f>
        <cx:lvl ptCount="16">
          <cx:pt idx="0">RCP4.5(2050)</cx:pt>
          <cx:pt idx="1">RCP4.5(2080)</cx:pt>
          <cx:pt idx="2">RCP8.5(2050)</cx:pt>
          <cx:pt idx="3">RCP8.5(2080)</cx:pt>
          <cx:pt idx="4">RCP4.5(2050)</cx:pt>
          <cx:pt idx="5">RCP4.5(2080)</cx:pt>
          <cx:pt idx="6">RCP8.5(2050)</cx:pt>
          <cx:pt idx="7">RCP8.5(2080)</cx:pt>
          <cx:pt idx="8">RCP4.5(2050)</cx:pt>
          <cx:pt idx="9">RCP4.5(2080)</cx:pt>
          <cx:pt idx="10">RCP8.5(2050)</cx:pt>
          <cx:pt idx="11">RCP8.5(2080)</cx:pt>
          <cx:pt idx="12">RCP4.5(2050)</cx:pt>
          <cx:pt idx="13">RCP4.5(2080)</cx:pt>
          <cx:pt idx="14">RCP8.5(2050)</cx:pt>
          <cx:pt idx="15">RCP8.5(2080)</cx:pt>
        </cx:lvl>
      </cx:strDim>
      <cx:numDim type="val">
        <cx:f>'Cultivar change'!$F$21:$F$36</cx:f>
        <cx:lvl ptCount="16" formatCode="General">
          <cx:pt idx="0">7.7999999999999998</cx:pt>
          <cx:pt idx="1">12.4</cx:pt>
          <cx:pt idx="2">10.1</cx:pt>
          <cx:pt idx="3">11.5</cx:pt>
          <cx:pt idx="4">13.300000000000001</cx:pt>
          <cx:pt idx="5">10.199999999999999</cx:pt>
          <cx:pt idx="6">9.4000000000000004</cx:pt>
          <cx:pt idx="7">8.5999999999999996</cx:pt>
          <cx:pt idx="8">7.7999999999999998</cx:pt>
          <cx:pt idx="9">5.2999999999999998</cx:pt>
          <cx:pt idx="10">12</cx:pt>
          <cx:pt idx="11">10.1</cx:pt>
          <cx:pt idx="12">5.7999999999999998</cx:pt>
          <cx:pt idx="13">10.699999999999999</cx:pt>
          <cx:pt idx="14">5.7999999999999998</cx:pt>
          <cx:pt idx="15">6.0999999999999996</cx:pt>
        </cx:lvl>
      </cx:numDim>
    </cx:data>
    <cx:data id="2">
      <cx:strDim type="cat">
        <cx:f>'Cultivar change'!$D$21:$D$36</cx:f>
        <cx:lvl ptCount="16">
          <cx:pt idx="0">RCP4.5(2050)</cx:pt>
          <cx:pt idx="1">RCP4.5(2080)</cx:pt>
          <cx:pt idx="2">RCP8.5(2050)</cx:pt>
          <cx:pt idx="3">RCP8.5(2080)</cx:pt>
          <cx:pt idx="4">RCP4.5(2050)</cx:pt>
          <cx:pt idx="5">RCP4.5(2080)</cx:pt>
          <cx:pt idx="6">RCP8.5(2050)</cx:pt>
          <cx:pt idx="7">RCP8.5(2080)</cx:pt>
          <cx:pt idx="8">RCP4.5(2050)</cx:pt>
          <cx:pt idx="9">RCP4.5(2080)</cx:pt>
          <cx:pt idx="10">RCP8.5(2050)</cx:pt>
          <cx:pt idx="11">RCP8.5(2080)</cx:pt>
          <cx:pt idx="12">RCP4.5(2050)</cx:pt>
          <cx:pt idx="13">RCP4.5(2080)</cx:pt>
          <cx:pt idx="14">RCP8.5(2050)</cx:pt>
          <cx:pt idx="15">RCP8.5(2080)</cx:pt>
        </cx:lvl>
      </cx:strDim>
      <cx:numDim type="val">
        <cx:f>'Cultivar change'!$G$21:$G$36</cx:f>
        <cx:lvl ptCount="16" formatCode="General">
          <cx:pt idx="0">7.2999999999999998</cx:pt>
          <cx:pt idx="1">12.4</cx:pt>
          <cx:pt idx="2">6.7999999999999998</cx:pt>
          <cx:pt idx="3">9.6999999999999993</cx:pt>
          <cx:pt idx="4">10.4</cx:pt>
          <cx:pt idx="5">8.6999999999999993</cx:pt>
          <cx:pt idx="6">7.0999999999999996</cx:pt>
          <cx:pt idx="7">9.3000000000000007</cx:pt>
          <cx:pt idx="8">9.0999999999999996</cx:pt>
          <cx:pt idx="9">10.1</cx:pt>
          <cx:pt idx="10">8.9000000000000004</cx:pt>
          <cx:pt idx="11">5.2000000000000002</cx:pt>
          <cx:pt idx="12">5.4000000000000004</cx:pt>
          <cx:pt idx="13">7.7999999999999998</cx:pt>
          <cx:pt idx="14">11.4</cx:pt>
          <cx:pt idx="15">7.5999999999999996</cx:pt>
        </cx:lvl>
      </cx:numDim>
    </cx:data>
  </cx:chartData>
  <cx:chart>
    <cx:title pos="t" align="ctr" overlay="1">
      <cx:tx>
        <cx:txData>
          <cx:v>Melkasa</cx:v>
        </cx:txData>
      </cx:tx>
      <cx:txPr>
        <a:bodyPr rot="0" spcFirstLastPara="1" vertOverflow="ellipsis" vert="horz" wrap="square" lIns="38100" tIns="19050" rIns="38100" bIns="19050" anchor="ctr" anchorCtr="1" compatLnSpc="0"/>
        <a:lstStyle/>
        <a:p>
          <a:pPr algn="ctr" rtl="0">
            <a:defRPr sz="1400" b="0" i="0" u="none" strike="noStrike" kern="1200" spc="0" baseline="0">
              <a:solidFill>
                <a:sysClr val="windowText" lastClr="000000">
                  <a:lumMod val="65000"/>
                  <a:lumOff val="35000"/>
                </a:sysClr>
              </a:solidFill>
              <a:latin typeface="+mn-lt"/>
              <a:ea typeface="+mn-ea"/>
              <a:cs typeface="+mn-cs"/>
            </a:defRPr>
          </a:pPr>
          <a:r>
            <a:rPr kumimoji="0" lang="en-US" sz="1200" b="0" i="0" u="none" strike="noStrike" kern="1200" cap="none" spc="0" normalizeH="0" baseline="0" noProof="0">
              <a:ln>
                <a:noFill/>
              </a:ln>
              <a:solidFill>
                <a:sysClr val="windowText" lastClr="000000">
                  <a:lumMod val="65000"/>
                  <a:lumOff val="35000"/>
                </a:sysClr>
              </a:solidFill>
              <a:effectLst/>
              <a:uLnTx/>
              <a:uFillTx/>
              <a:latin typeface="Calibri" panose="020F0502020204030204"/>
            </a:rPr>
            <a:t>Melkasa</a:t>
          </a:r>
        </a:p>
      </cx:txPr>
    </cx:title>
    <cx:plotArea>
      <cx:plotAreaRegion>
        <cx:series layoutId="boxWhisker" uniqueId="{E89C70EA-209D-4491-B5CA-03A00222B930}">
          <cx:tx>
            <cx:txData>
              <cx:f>'Cultivar change'!$E$20</cx:f>
              <cx:v>BH-661</cx:v>
            </cx:txData>
          </cx:tx>
          <cx:dataId val="0"/>
          <cx:layoutPr>
            <cx:visibility meanLine="0"/>
            <cx:statistics quartileMethod="exclusive"/>
          </cx:layoutPr>
        </cx:series>
        <cx:series layoutId="boxWhisker" uniqueId="{161195C0-0D11-46A8-8D98-1EA8314C0CA0}">
          <cx:tx>
            <cx:txData>
              <cx:f>'Cultivar change'!$F$20</cx:f>
              <cx:v>BH-546</cx:v>
            </cx:txData>
          </cx:tx>
          <cx:dataId val="1"/>
          <cx:layoutPr>
            <cx:visibility meanLine="0"/>
            <cx:statistics quartileMethod="exclusive"/>
          </cx:layoutPr>
        </cx:series>
        <cx:series layoutId="boxWhisker" uniqueId="{FCD9884A-5CB5-49F8-B74D-606016F466EE}">
          <cx:tx>
            <cx:txData>
              <cx:f>'Cultivar change'!$G$20</cx:f>
              <cx:v>Melkasa-2</cx:v>
            </cx:txData>
          </cx:tx>
          <cx:dataId val="2"/>
          <cx:layoutPr>
            <cx:visibility meanLine="0"/>
            <cx:statistics quartileMethod="exclusive"/>
          </cx:layoutPr>
        </cx:series>
      </cx:plotAreaRegion>
      <cx:axis id="0">
        <cx:catScaling gapWidth="1.5"/>
        <cx:tickLabels/>
      </cx:axis>
      <cx:axis id="1">
        <cx:valScaling/>
        <cx:majorGridlines/>
        <cx:minorGridlines>
          <cx:spPr>
            <a:ln>
              <a:noFill/>
            </a:ln>
          </cx:spPr>
        </cx:minorGridlines>
        <cx:tickLabels/>
      </cx:axis>
    </cx:plotArea>
    <cx:legend pos="t" align="ctr" overlay="0"/>
  </cx:chart>
  <cx:clrMapOvr bg1="lt1" tx1="dk1" bg2="lt2" tx2="dk2" accent1="accent1" accent2="accent2" accent3="accent3" accent4="accent4" accent5="accent5" accent6="accent6" hlink="hlink" folHlink="folHlink"/>
</cx:chartSpace>
</file>

<file path=word/charts/chartEx1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'Cultivar change'!$D$3:$D$18</cx:f>
        <cx:lvl ptCount="16">
          <cx:pt idx="0">RCP4.5(2050)</cx:pt>
          <cx:pt idx="1">RCP4.5(2080)</cx:pt>
          <cx:pt idx="2">RCP8.5(2050)</cx:pt>
          <cx:pt idx="3">RCP8.5(2080)</cx:pt>
          <cx:pt idx="4">RCP4.5(2050)</cx:pt>
          <cx:pt idx="5">RCP4.5(2080)</cx:pt>
          <cx:pt idx="6">RCP8.5(2050)</cx:pt>
          <cx:pt idx="7">RCP8.5(2080)</cx:pt>
          <cx:pt idx="8">RCP4.5(2050)</cx:pt>
          <cx:pt idx="9">RCP4.5(2080)</cx:pt>
          <cx:pt idx="10">RCP8.5(2050)</cx:pt>
          <cx:pt idx="11">RCP8.5(2080)</cx:pt>
          <cx:pt idx="12">RCP4.5(2050)</cx:pt>
          <cx:pt idx="13">RCP4.5(2080)</cx:pt>
          <cx:pt idx="14">RCP8.5(2050)</cx:pt>
          <cx:pt idx="15">RCP8.5(2080)</cx:pt>
        </cx:lvl>
      </cx:strDim>
      <cx:numDim type="val">
        <cx:f>'Cultivar change'!$E$3:$E$18</cx:f>
        <cx:lvl ptCount="16" formatCode="General">
          <cx:pt idx="0">13.699999999999999</cx:pt>
          <cx:pt idx="1">10.4</cx:pt>
          <cx:pt idx="2">13.1</cx:pt>
          <cx:pt idx="3">11.199999999999999</cx:pt>
          <cx:pt idx="4">10.1</cx:pt>
          <cx:pt idx="5">9.5999999999999996</cx:pt>
          <cx:pt idx="6">9.0999999999999996</cx:pt>
          <cx:pt idx="7">7.5999999999999996</cx:pt>
          <cx:pt idx="8">10.199999999999999</cx:pt>
          <cx:pt idx="9">9.8000000000000007</cx:pt>
          <cx:pt idx="10">13.6</cx:pt>
          <cx:pt idx="11">13.1</cx:pt>
          <cx:pt idx="12">11.4</cx:pt>
          <cx:pt idx="13">12.9</cx:pt>
          <cx:pt idx="14">11.699999999999999</cx:pt>
          <cx:pt idx="15">9.1999999999999993</cx:pt>
        </cx:lvl>
      </cx:numDim>
    </cx:data>
    <cx:data id="1">
      <cx:strDim type="cat">
        <cx:f>'Cultivar change'!$D$3:$D$18</cx:f>
        <cx:lvl ptCount="16">
          <cx:pt idx="0">RCP4.5(2050)</cx:pt>
          <cx:pt idx="1">RCP4.5(2080)</cx:pt>
          <cx:pt idx="2">RCP8.5(2050)</cx:pt>
          <cx:pt idx="3">RCP8.5(2080)</cx:pt>
          <cx:pt idx="4">RCP4.5(2050)</cx:pt>
          <cx:pt idx="5">RCP4.5(2080)</cx:pt>
          <cx:pt idx="6">RCP8.5(2050)</cx:pt>
          <cx:pt idx="7">RCP8.5(2080)</cx:pt>
          <cx:pt idx="8">RCP4.5(2050)</cx:pt>
          <cx:pt idx="9">RCP4.5(2080)</cx:pt>
          <cx:pt idx="10">RCP8.5(2050)</cx:pt>
          <cx:pt idx="11">RCP8.5(2080)</cx:pt>
          <cx:pt idx="12">RCP4.5(2050)</cx:pt>
          <cx:pt idx="13">RCP4.5(2080)</cx:pt>
          <cx:pt idx="14">RCP8.5(2050)</cx:pt>
          <cx:pt idx="15">RCP8.5(2080)</cx:pt>
        </cx:lvl>
      </cx:strDim>
      <cx:numDim type="val">
        <cx:f>'Cultivar change'!$F$3:$F$18</cx:f>
        <cx:lvl ptCount="16" formatCode="General">
          <cx:pt idx="0">9.8000000000000007</cx:pt>
          <cx:pt idx="1">10.5</cx:pt>
          <cx:pt idx="2">16.100000000000001</cx:pt>
          <cx:pt idx="3">13.6</cx:pt>
          <cx:pt idx="4">12.300000000000001</cx:pt>
          <cx:pt idx="5">14.199999999999999</cx:pt>
          <cx:pt idx="6">9.3000000000000007</cx:pt>
          <cx:pt idx="7">7.9000000000000004</cx:pt>
          <cx:pt idx="8">13.4</cx:pt>
          <cx:pt idx="9">11.5</cx:pt>
          <cx:pt idx="10">12.1</cx:pt>
          <cx:pt idx="11">12.300000000000001</cx:pt>
          <cx:pt idx="12">14.4</cx:pt>
          <cx:pt idx="13">8.5999999999999996</cx:pt>
          <cx:pt idx="14">9.8000000000000007</cx:pt>
          <cx:pt idx="15">10.1</cx:pt>
        </cx:lvl>
      </cx:numDim>
    </cx:data>
    <cx:data id="2">
      <cx:strDim type="cat">
        <cx:f>'Cultivar change'!$D$3:$D$18</cx:f>
        <cx:lvl ptCount="16">
          <cx:pt idx="0">RCP4.5(2050)</cx:pt>
          <cx:pt idx="1">RCP4.5(2080)</cx:pt>
          <cx:pt idx="2">RCP8.5(2050)</cx:pt>
          <cx:pt idx="3">RCP8.5(2080)</cx:pt>
          <cx:pt idx="4">RCP4.5(2050)</cx:pt>
          <cx:pt idx="5">RCP4.5(2080)</cx:pt>
          <cx:pt idx="6">RCP8.5(2050)</cx:pt>
          <cx:pt idx="7">RCP8.5(2080)</cx:pt>
          <cx:pt idx="8">RCP4.5(2050)</cx:pt>
          <cx:pt idx="9">RCP4.5(2080)</cx:pt>
          <cx:pt idx="10">RCP8.5(2050)</cx:pt>
          <cx:pt idx="11">RCP8.5(2080)</cx:pt>
          <cx:pt idx="12">RCP4.5(2050)</cx:pt>
          <cx:pt idx="13">RCP4.5(2080)</cx:pt>
          <cx:pt idx="14">RCP8.5(2050)</cx:pt>
          <cx:pt idx="15">RCP8.5(2080)</cx:pt>
        </cx:lvl>
      </cx:strDim>
      <cx:numDim type="val">
        <cx:f>'Cultivar change'!$G$3:$G$18</cx:f>
        <cx:lvl ptCount="16" formatCode="General">
          <cx:pt idx="0">12.4</cx:pt>
          <cx:pt idx="1">10.1</cx:pt>
          <cx:pt idx="2">7.7000000000000002</cx:pt>
          <cx:pt idx="3">11.4</cx:pt>
          <cx:pt idx="4">11.6</cx:pt>
          <cx:pt idx="5">11.699999999999999</cx:pt>
          <cx:pt idx="6">9.1999999999999993</cx:pt>
          <cx:pt idx="7">7.5</cx:pt>
          <cx:pt idx="8">11.199999999999999</cx:pt>
          <cx:pt idx="9">10.199999999999999</cx:pt>
          <cx:pt idx="10">11.300000000000001</cx:pt>
          <cx:pt idx="11">9.0999999999999996</cx:pt>
          <cx:pt idx="12">9.4000000000000004</cx:pt>
          <cx:pt idx="13">8.4000000000000004</cx:pt>
          <cx:pt idx="14">11.800000000000001</cx:pt>
          <cx:pt idx="15">8.0999999999999996</cx:pt>
        </cx:lvl>
      </cx:numDim>
    </cx:data>
  </cx:chartData>
  <cx:chart>
    <cx:title pos="t" align="ctr" overlay="1">
      <cx:tx>
        <cx:txData>
          <cx:v>Haramaya</cx:v>
        </cx:txData>
      </cx:tx>
      <cx:spPr>
        <a:pattFill prst="pct20">
          <a:fgClr>
            <a:sysClr val="windowText" lastClr="000000">
              <a:lumMod val="65000"/>
              <a:lumOff val="35000"/>
            </a:sysClr>
          </a:fgClr>
          <a:bgClr>
            <a:schemeClr val="bg1"/>
          </a:bgClr>
        </a:pattFill>
      </cx:spPr>
      <cx:txPr>
        <a:bodyPr rot="0" spcFirstLastPara="1" vertOverflow="ellipsis" vert="horz" wrap="square" lIns="38100" tIns="19050" rIns="38100" bIns="19050" anchor="ctr" anchorCtr="1" compatLnSpc="0"/>
        <a:lstStyle/>
        <a:p>
          <a:pPr algn="ctr" rtl="0">
            <a:defRPr sz="1400" b="0" i="0" u="none" strike="noStrike" kern="1200" spc="0" baseline="0">
              <a:solidFill>
                <a:sysClr val="windowText" lastClr="000000">
                  <a:lumMod val="65000"/>
                  <a:lumOff val="35000"/>
                </a:sysClr>
              </a:solidFill>
              <a:latin typeface="+mn-lt"/>
              <a:ea typeface="+mn-ea"/>
              <a:cs typeface="+mn-cs"/>
            </a:defRPr>
          </a:pPr>
          <a:r>
            <a:rPr kumimoji="0" lang="en-US" sz="1200" b="0" i="0" u="none" strike="noStrike" kern="1200" cap="none" spc="0" normalizeH="0" baseline="0" noProof="0">
              <a:ln>
                <a:noFill/>
              </a:ln>
              <a:solidFill>
                <a:sysClr val="windowText" lastClr="000000">
                  <a:lumMod val="65000"/>
                  <a:lumOff val="35000"/>
                </a:sysClr>
              </a:solidFill>
              <a:effectLst/>
              <a:uLnTx/>
              <a:uFillTx/>
              <a:latin typeface="Calibri" panose="020F0502020204030204"/>
            </a:rPr>
            <a:t>Haramaya</a:t>
          </a:r>
        </a:p>
      </cx:txPr>
    </cx:title>
    <cx:plotArea>
      <cx:plotAreaRegion>
        <cx:series layoutId="boxWhisker" uniqueId="{A0DCAD54-84AD-4405-85AA-9C9CEBB409D1}">
          <cx:tx>
            <cx:txData>
              <cx:f>'Cultivar change'!$E$2</cx:f>
              <cx:v>BH-661</cx:v>
            </cx:txData>
          </cx:tx>
          <cx:dataId val="0"/>
          <cx:layoutPr>
            <cx:visibility meanLine="0" meanMarker="1" nonoutliers="0" outliers="1"/>
            <cx:statistics quartileMethod="exclusive"/>
          </cx:layoutPr>
        </cx:series>
        <cx:series layoutId="boxWhisker" uniqueId="{3EEFF048-95FE-498A-8BBD-1139AF064ADB}">
          <cx:tx>
            <cx:txData>
              <cx:f>'Cultivar change'!$F$2</cx:f>
              <cx:v>BH-546</cx:v>
            </cx:txData>
          </cx:tx>
          <cx:dataId val="1"/>
          <cx:layoutPr>
            <cx:visibility meanLine="0" meanMarker="1" nonoutliers="0" outliers="1"/>
            <cx:statistics quartileMethod="exclusive"/>
          </cx:layoutPr>
        </cx:series>
        <cx:series layoutId="boxWhisker" uniqueId="{CF67459E-ED42-4403-90D2-95C1A5E10DE1}">
          <cx:tx>
            <cx:txData>
              <cx:f>'Cultivar change'!$G$2</cx:f>
              <cx:v>Melkasa-2</cx:v>
            </cx:txData>
          </cx:tx>
          <cx:dataId val="2"/>
          <cx:layoutPr>
            <cx:visibility meanLine="0" meanMarker="1" nonoutliers="0" outliers="1"/>
            <cx:statistics quartileMethod="exclusive"/>
          </cx:layoutPr>
        </cx:series>
      </cx:plotAreaRegion>
      <cx:axis id="0">
        <cx:catScaling gapWidth="1.5"/>
        <cx:tickLabels/>
      </cx:axis>
      <cx:axis id="1">
        <cx:valScaling/>
        <cx:majorGridlines/>
        <cx:minorGridlines>
          <cx:spPr>
            <a:ln>
              <a:noFill/>
            </a:ln>
          </cx:spPr>
        </cx:minorGridlines>
        <cx:tickLabels/>
      </cx:axis>
    </cx:plotArea>
    <cx:legend pos="t" align="ctr" overlay="0">
      <cx:spPr>
        <a:noFill/>
      </cx:spPr>
      <cx:txPr>
        <a:bodyPr spcFirstLastPara="1" vertOverflow="ellipsis" horzOverflow="overflow" wrap="square" lIns="0" tIns="0" rIns="0" bIns="0" anchor="ctr" anchorCtr="1"/>
        <a:lstStyle/>
        <a:p>
          <a:pPr algn="ctr" rtl="0">
            <a:defRPr/>
          </a:pPr>
          <a:endParaRPr lang="en-US" sz="900" b="0" i="0" u="none" strike="noStrike" baseline="0">
            <a:solidFill>
              <a:sysClr val="windowText" lastClr="000000">
                <a:lumMod val="65000"/>
                <a:lumOff val="35000"/>
              </a:sysClr>
            </a:solidFill>
            <a:latin typeface="Calibri" panose="020F0502020204030204"/>
          </a:endParaRPr>
        </a:p>
      </cx:txPr>
    </cx:legend>
  </cx:chart>
  <cx:clrMapOvr bg1="lt1" tx1="dk1" bg2="lt2" tx2="dk2" accent1="accent1" accent2="accent2" accent3="accent3" accent4="accent4" accent5="accent5" accent6="accent6" hlink="hlink" folHlink="folHlink"/>
</cx:chartSpace>
</file>

<file path=word/charts/chartEx13.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Irrigation!$C$3:$D$18</cx:f>
        <cx:lvl ptCount="16">
          <cx:pt idx="0">RCP4.5(2050)</cx:pt>
          <cx:pt idx="1">RCP8.5(2050)</cx:pt>
          <cx:pt idx="2">RCP4.5(2080)</cx:pt>
          <cx:pt idx="3">RCP8.5(2080)</cx:pt>
          <cx:pt idx="4">RCP4.5(2050)</cx:pt>
          <cx:pt idx="5">RCP8.5(2050)</cx:pt>
          <cx:pt idx="6">RCP4.5(2080)</cx:pt>
          <cx:pt idx="7">RCP8.5(2080)</cx:pt>
          <cx:pt idx="8">RCP4.5(2050)</cx:pt>
          <cx:pt idx="9">RCP8.5(2050)</cx:pt>
          <cx:pt idx="10">RCP4.5(2080)</cx:pt>
          <cx:pt idx="11">RCP8.5(2080)</cx:pt>
          <cx:pt idx="12">RCP4.5(2050)</cx:pt>
          <cx:pt idx="13">RCP8.5(2050)</cx:pt>
          <cx:pt idx="14">RCP4.5(2080)</cx:pt>
          <cx:pt idx="15">RCP8.5(2080)</cx:pt>
        </cx:lvl>
        <cx:lvl ptCount="16">
          <cx:pt idx="0">2040-2069</cx:pt>
          <cx:pt idx="2">2070-2099</cx:pt>
          <cx:pt idx="4">2040-2069</cx:pt>
          <cx:pt idx="6">2070-2099</cx:pt>
          <cx:pt idx="8">2040-2069</cx:pt>
          <cx:pt idx="10">2070-2099</cx:pt>
          <cx:pt idx="12">2040-2069</cx:pt>
          <cx:pt idx="14">2070-2099</cx:pt>
        </cx:lvl>
      </cx:strDim>
      <cx:numDim type="val">
        <cx:f>Irrigation!$E$3:$E$18</cx:f>
        <cx:lvl ptCount="16" formatCode="General">
          <cx:pt idx="0">7.7999999999999998</cx:pt>
          <cx:pt idx="1">14.4</cx:pt>
          <cx:pt idx="2">18.800000000000001</cx:pt>
          <cx:pt idx="3">20.600000000000001</cx:pt>
          <cx:pt idx="4">10.1</cx:pt>
          <cx:pt idx="5">13.5</cx:pt>
          <cx:pt idx="6">15.1</cx:pt>
          <cx:pt idx="7">18.899999999999999</cx:pt>
          <cx:pt idx="8">11.300000000000001</cx:pt>
          <cx:pt idx="9">13.199999999999999</cx:pt>
          <cx:pt idx="10">14.5</cx:pt>
          <cx:pt idx="11">15.699999999999999</cx:pt>
          <cx:pt idx="12">9.4000000000000004</cx:pt>
          <cx:pt idx="13">10.6</cx:pt>
          <cx:pt idx="14">11.800000000000001</cx:pt>
          <cx:pt idx="15">12.699999999999999</cx:pt>
        </cx:lvl>
      </cx:numDim>
    </cx:data>
    <cx:data id="1">
      <cx:strDim type="cat">
        <cx:f>Irrigation!$C$3:$D$18</cx:f>
        <cx:lvl ptCount="16">
          <cx:pt idx="0">RCP4.5(2050)</cx:pt>
          <cx:pt idx="1">RCP8.5(2050)</cx:pt>
          <cx:pt idx="2">RCP4.5(2080)</cx:pt>
          <cx:pt idx="3">RCP8.5(2080)</cx:pt>
          <cx:pt idx="4">RCP4.5(2050)</cx:pt>
          <cx:pt idx="5">RCP8.5(2050)</cx:pt>
          <cx:pt idx="6">RCP4.5(2080)</cx:pt>
          <cx:pt idx="7">RCP8.5(2080)</cx:pt>
          <cx:pt idx="8">RCP4.5(2050)</cx:pt>
          <cx:pt idx="9">RCP8.5(2050)</cx:pt>
          <cx:pt idx="10">RCP4.5(2080)</cx:pt>
          <cx:pt idx="11">RCP8.5(2080)</cx:pt>
          <cx:pt idx="12">RCP4.5(2050)</cx:pt>
          <cx:pt idx="13">RCP8.5(2050)</cx:pt>
          <cx:pt idx="14">RCP4.5(2080)</cx:pt>
          <cx:pt idx="15">RCP8.5(2080)</cx:pt>
        </cx:lvl>
        <cx:lvl ptCount="16">
          <cx:pt idx="0">2040-2069</cx:pt>
          <cx:pt idx="2">2070-2099</cx:pt>
          <cx:pt idx="4">2040-2069</cx:pt>
          <cx:pt idx="6">2070-2099</cx:pt>
          <cx:pt idx="8">2040-2069</cx:pt>
          <cx:pt idx="10">2070-2099</cx:pt>
          <cx:pt idx="12">2040-2069</cx:pt>
          <cx:pt idx="14">2070-2099</cx:pt>
        </cx:lvl>
      </cx:strDim>
      <cx:numDim type="val">
        <cx:f>Irrigation!$F$3:$F$18</cx:f>
        <cx:lvl ptCount="16" formatCode="General">
          <cx:pt idx="0">7.2999999999999998</cx:pt>
          <cx:pt idx="1">12.4</cx:pt>
          <cx:pt idx="2">10.5</cx:pt>
          <cx:pt idx="3">8.8000000000000007</cx:pt>
          <cx:pt idx="4">6.7999999999999998</cx:pt>
          <cx:pt idx="5">9.6999999999999993</cx:pt>
          <cx:pt idx="6">9.0999999999999996</cx:pt>
          <cx:pt idx="7">7.2000000000000002</cx:pt>
          <cx:pt idx="8">10.4</cx:pt>
          <cx:pt idx="9">8.6999999999999993</cx:pt>
          <cx:pt idx="10">7.5999999999999996</cx:pt>
          <cx:pt idx="11">6.2999999999999998</cx:pt>
          <cx:pt idx="12">7.0999999999999996</cx:pt>
          <cx:pt idx="13">6.2999999999999998</cx:pt>
          <cx:pt idx="14">5.9000000000000004</cx:pt>
          <cx:pt idx="15">5.4000000000000004</cx:pt>
        </cx:lvl>
      </cx:numDim>
    </cx:data>
  </cx:chartData>
  <cx:chart>
    <cx:plotArea>
      <cx:plotAreaRegion>
        <cx:series layoutId="boxWhisker" uniqueId="{977A000C-759C-40A4-954A-092A1E616663}">
          <cx:tx>
            <cx:txData>
              <cx:f>Irrigation!$E$2</cx:f>
              <cx:v>Irrigated</cx:v>
            </cx:txData>
          </cx:tx>
          <cx:dataId val="0"/>
          <cx:layoutPr>
            <cx:visibility meanLine="0"/>
            <cx:statistics quartileMethod="exclusive"/>
          </cx:layoutPr>
        </cx:series>
        <cx:series layoutId="boxWhisker" uniqueId="{532D7E31-C5D5-4B66-96FD-B8F5BE5787A8}">
          <cx:tx>
            <cx:txData>
              <cx:f>Irrigation!$F$2</cx:f>
              <cx:v>Rainfed</cx:v>
            </cx:txData>
          </cx:tx>
          <cx:dataId val="1"/>
          <cx:layoutPr>
            <cx:visibility meanLine="0"/>
            <cx:statistics quartileMethod="exclusive"/>
          </cx:layoutPr>
        </cx:series>
      </cx:plotAreaRegion>
      <cx:axis id="0">
        <cx:catScaling gapWidth="1.5"/>
        <cx:tickLabels/>
      </cx:axis>
      <cx:axis id="1">
        <cx:valScaling/>
        <cx:majorGridlines/>
        <cx:minorGridlines/>
        <cx:tickLabels/>
      </cx:axis>
    </cx:plotArea>
    <cx:legend pos="r" align="ctr" overlay="0">
      <cx:txPr>
        <a:bodyPr spcFirstLastPara="1" vertOverflow="ellipsis" horzOverflow="overflow" wrap="square" lIns="0" tIns="0" rIns="0" bIns="0" anchor="ctr" anchorCtr="1"/>
        <a:lstStyle/>
        <a:p>
          <a:pPr algn="ctr" rtl="0">
            <a:defRPr/>
          </a:pPr>
          <a:endParaRPr lang="en-US" sz="900" b="0" i="0" u="none" strike="noStrike" baseline="0">
            <a:solidFill>
              <a:sysClr val="windowText" lastClr="000000">
                <a:lumMod val="65000"/>
                <a:lumOff val="35000"/>
              </a:sysClr>
            </a:solidFill>
            <a:latin typeface="Calibri" panose="020F0502020204030204"/>
          </a:endParaRPr>
        </a:p>
      </cx:txPr>
    </cx:legend>
  </cx:chart>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PDate!$X$12:$X$27</cx:f>
        <cx:lvl ptCount="16">
          <cx:pt idx="0">RCP4.5(2050)</cx:pt>
          <cx:pt idx="1">RCP8.5(2050)</cx:pt>
          <cx:pt idx="2">RCP4.5(2080)</cx:pt>
          <cx:pt idx="3">RCP8.5(2080)</cx:pt>
          <cx:pt idx="4">RCP4.5(2050)</cx:pt>
          <cx:pt idx="5">RCP8.5(2050)</cx:pt>
          <cx:pt idx="6">RCP4.5(2080)</cx:pt>
          <cx:pt idx="7">RCP8.5(2080)</cx:pt>
          <cx:pt idx="8">RCP4.5(2050)</cx:pt>
          <cx:pt idx="9">RCP8.5(2050)</cx:pt>
          <cx:pt idx="10">RCP4.5(2080)</cx:pt>
          <cx:pt idx="11">RCP8.5(2080)</cx:pt>
          <cx:pt idx="12">RCP4.5(2050)</cx:pt>
          <cx:pt idx="13">RCP8.5(2050)</cx:pt>
          <cx:pt idx="14">RCP4.5(2080)</cx:pt>
          <cx:pt idx="15">RCP8.5(2080)</cx:pt>
        </cx:lvl>
      </cx:strDim>
      <cx:numDim type="val">
        <cx:f>PDate!$Y$12:$Y$27</cx:f>
        <cx:lvl ptCount="16" formatCode="General">
          <cx:pt idx="0">2.1000000000000001</cx:pt>
          <cx:pt idx="1">1.7</cx:pt>
          <cx:pt idx="2">2.2999999999999998</cx:pt>
          <cx:pt idx="3">2.2000000000000002</cx:pt>
          <cx:pt idx="4">-1.5</cx:pt>
          <cx:pt idx="5">-1.2</cx:pt>
          <cx:pt idx="6">-1.6000000000000001</cx:pt>
          <cx:pt idx="7">2.2000000000000002</cx:pt>
          <cx:pt idx="8">7.0999999999999996</cx:pt>
          <cx:pt idx="9">-2.1000000000000001</cx:pt>
          <cx:pt idx="10">8.5</cx:pt>
          <cx:pt idx="11">6.7000000000000002</cx:pt>
          <cx:pt idx="12">4.2000000000000002</cx:pt>
          <cx:pt idx="13">-1.1000000000000001</cx:pt>
          <cx:pt idx="14">-2.3999999999999999</cx:pt>
          <cx:pt idx="15">-3.1000000000000001</cx:pt>
        </cx:lvl>
      </cx:numDim>
    </cx:data>
    <cx:data id="1">
      <cx:strDim type="cat">
        <cx:f>PDate!$X$12:$X$27</cx:f>
        <cx:lvl ptCount="16">
          <cx:pt idx="0">RCP4.5(2050)</cx:pt>
          <cx:pt idx="1">RCP8.5(2050)</cx:pt>
          <cx:pt idx="2">RCP4.5(2080)</cx:pt>
          <cx:pt idx="3">RCP8.5(2080)</cx:pt>
          <cx:pt idx="4">RCP4.5(2050)</cx:pt>
          <cx:pt idx="5">RCP8.5(2050)</cx:pt>
          <cx:pt idx="6">RCP4.5(2080)</cx:pt>
          <cx:pt idx="7">RCP8.5(2080)</cx:pt>
          <cx:pt idx="8">RCP4.5(2050)</cx:pt>
          <cx:pt idx="9">RCP8.5(2050)</cx:pt>
          <cx:pt idx="10">RCP4.5(2080)</cx:pt>
          <cx:pt idx="11">RCP8.5(2080)</cx:pt>
          <cx:pt idx="12">RCP4.5(2050)</cx:pt>
          <cx:pt idx="13">RCP8.5(2050)</cx:pt>
          <cx:pt idx="14">RCP4.5(2080)</cx:pt>
          <cx:pt idx="15">RCP8.5(2080)</cx:pt>
        </cx:lvl>
      </cx:strDim>
      <cx:numDim type="val">
        <cx:f>PDate!$Z$12:$Z$27</cx:f>
        <cx:lvl ptCount="16" formatCode="General">
          <cx:pt idx="0">-1.3</cx:pt>
          <cx:pt idx="1">-1.2</cx:pt>
          <cx:pt idx="2">-0.69999999999999996</cx:pt>
          <cx:pt idx="3">-1.2</cx:pt>
          <cx:pt idx="4">-1.8</cx:pt>
          <cx:pt idx="5">-2.3999999999999999</cx:pt>
          <cx:pt idx="6">1.2</cx:pt>
          <cx:pt idx="7">1.8</cx:pt>
          <cx:pt idx="8">-3.1000000000000001</cx:pt>
          <cx:pt idx="9">3.2999999999999998</cx:pt>
          <cx:pt idx="10">-7.2999999999999998</cx:pt>
          <cx:pt idx="11">4.9000000000000004</cx:pt>
          <cx:pt idx="12">3.2999999999999998</cx:pt>
          <cx:pt idx="13">2.2999999999999998</cx:pt>
          <cx:pt idx="14">4.2000000000000002</cx:pt>
          <cx:pt idx="15">2.2999999999999998</cx:pt>
        </cx:lvl>
      </cx:numDim>
    </cx:data>
    <cx:data id="2">
      <cx:strDim type="cat">
        <cx:f>PDate!$X$12:$X$27</cx:f>
        <cx:lvl ptCount="16">
          <cx:pt idx="0">RCP4.5(2050)</cx:pt>
          <cx:pt idx="1">RCP8.5(2050)</cx:pt>
          <cx:pt idx="2">RCP4.5(2080)</cx:pt>
          <cx:pt idx="3">RCP8.5(2080)</cx:pt>
          <cx:pt idx="4">RCP4.5(2050)</cx:pt>
          <cx:pt idx="5">RCP8.5(2050)</cx:pt>
          <cx:pt idx="6">RCP4.5(2080)</cx:pt>
          <cx:pt idx="7">RCP8.5(2080)</cx:pt>
          <cx:pt idx="8">RCP4.5(2050)</cx:pt>
          <cx:pt idx="9">RCP8.5(2050)</cx:pt>
          <cx:pt idx="10">RCP4.5(2080)</cx:pt>
          <cx:pt idx="11">RCP8.5(2080)</cx:pt>
          <cx:pt idx="12">RCP4.5(2050)</cx:pt>
          <cx:pt idx="13">RCP8.5(2050)</cx:pt>
          <cx:pt idx="14">RCP4.5(2080)</cx:pt>
          <cx:pt idx="15">RCP8.5(2080)</cx:pt>
        </cx:lvl>
      </cx:strDim>
      <cx:numDim type="val">
        <cx:f>PDate!$AA$12:$AA$27</cx:f>
        <cx:lvl ptCount="16" formatCode="General">
          <cx:pt idx="0">-2.1000000000000001</cx:pt>
          <cx:pt idx="1">2.5</cx:pt>
          <cx:pt idx="2">1.1000000000000001</cx:pt>
          <cx:pt idx="3">1.6000000000000001</cx:pt>
          <cx:pt idx="4">1.3</cx:pt>
          <cx:pt idx="5">2.6000000000000001</cx:pt>
          <cx:pt idx="6">3.3999999999999999</cx:pt>
          <cx:pt idx="7">2.3999999999999999</cx:pt>
          <cx:pt idx="8">3.7999999999999998</cx:pt>
          <cx:pt idx="9">-6.0999999999999996</cx:pt>
          <cx:pt idx="10">-6.2999999999999998</cx:pt>
          <cx:pt idx="11">-2.7000000000000002</cx:pt>
          <cx:pt idx="12">3.3999999999999999</cx:pt>
          <cx:pt idx="13">5.5999999999999996</cx:pt>
          <cx:pt idx="14">4.7000000000000002</cx:pt>
          <cx:pt idx="15">5.2000000000000002</cx:pt>
        </cx:lvl>
      </cx:numDim>
    </cx:data>
    <cx:data id="3">
      <cx:strDim type="cat">
        <cx:f>PDate!$X$12:$X$27</cx:f>
        <cx:lvl ptCount="16">
          <cx:pt idx="0">RCP4.5(2050)</cx:pt>
          <cx:pt idx="1">RCP8.5(2050)</cx:pt>
          <cx:pt idx="2">RCP4.5(2080)</cx:pt>
          <cx:pt idx="3">RCP8.5(2080)</cx:pt>
          <cx:pt idx="4">RCP4.5(2050)</cx:pt>
          <cx:pt idx="5">RCP8.5(2050)</cx:pt>
          <cx:pt idx="6">RCP4.5(2080)</cx:pt>
          <cx:pt idx="7">RCP8.5(2080)</cx:pt>
          <cx:pt idx="8">RCP4.5(2050)</cx:pt>
          <cx:pt idx="9">RCP8.5(2050)</cx:pt>
          <cx:pt idx="10">RCP4.5(2080)</cx:pt>
          <cx:pt idx="11">RCP8.5(2080)</cx:pt>
          <cx:pt idx="12">RCP4.5(2050)</cx:pt>
          <cx:pt idx="13">RCP8.5(2050)</cx:pt>
          <cx:pt idx="14">RCP4.5(2080)</cx:pt>
          <cx:pt idx="15">RCP8.5(2080)</cx:pt>
        </cx:lvl>
      </cx:strDim>
      <cx:numDim type="val">
        <cx:f>PDate!$AB$12:$AB$27</cx:f>
        <cx:lvl ptCount="16" formatCode="General">
          <cx:pt idx="0">-1.6000000000000001</cx:pt>
          <cx:pt idx="1">-1.3999999999999999</cx:pt>
          <cx:pt idx="2">-2.2000000000000002</cx:pt>
          <cx:pt idx="3">-1.8999999999999999</cx:pt>
          <cx:pt idx="4">-1.7</cx:pt>
          <cx:pt idx="5">-2.3999999999999999</cx:pt>
          <cx:pt idx="6">2.1000000000000001</cx:pt>
          <cx:pt idx="7">-2.5</cx:pt>
          <cx:pt idx="8">1.1000000000000001</cx:pt>
          <cx:pt idx="9">2.7000000000000002</cx:pt>
          <cx:pt idx="10">-1.3</cx:pt>
          <cx:pt idx="11">5.2999999999999998</cx:pt>
          <cx:pt idx="12">-4.2000000000000002</cx:pt>
          <cx:pt idx="13">-3.7000000000000002</cx:pt>
          <cx:pt idx="14">-3.1000000000000001</cx:pt>
          <cx:pt idx="15">-4.2000000000000002</cx:pt>
        </cx:lvl>
      </cx:numDim>
    </cx:data>
  </cx:chartData>
  <cx:chart>
    <cx:title pos="t" align="ctr" overlay="1">
      <cx:tx>
        <cx:txData>
          <cx:v>Bako</cx:v>
        </cx:txData>
      </cx:tx>
      <cx:txPr>
        <a:bodyPr rot="0" spcFirstLastPara="1" vertOverflow="ellipsis" vert="horz" wrap="square" lIns="38100" tIns="19050" rIns="38100" bIns="19050" anchor="ctr" anchorCtr="1" compatLnSpc="0"/>
        <a:lstStyle/>
        <a:p>
          <a:pPr algn="ctr" rtl="0">
            <a:defRPr sz="1400" b="0" i="0" u="none" strike="noStrike" kern="1200" spc="0" baseline="0">
              <a:solidFill>
                <a:sysClr val="windowText" lastClr="000000">
                  <a:lumMod val="65000"/>
                  <a:lumOff val="35000"/>
                </a:sysClr>
              </a:solidFill>
              <a:latin typeface="+mn-lt"/>
              <a:ea typeface="+mn-ea"/>
              <a:cs typeface="+mn-cs"/>
            </a:defRPr>
          </a:pPr>
          <a:r>
            <a:rPr kumimoji="0" lang="en-US" sz="1200" b="0" i="0" u="none" strike="noStrike" kern="1200" cap="none" spc="0" normalizeH="0" baseline="0" noProof="0">
              <a:ln>
                <a:noFill/>
              </a:ln>
              <a:solidFill>
                <a:sysClr val="windowText" lastClr="000000">
                  <a:lumMod val="65000"/>
                  <a:lumOff val="35000"/>
                </a:sysClr>
              </a:solidFill>
              <a:effectLst/>
              <a:uLnTx/>
              <a:uFillTx/>
              <a:latin typeface="Calibri" panose="020F0502020204030204"/>
            </a:rPr>
            <a:t>Bako</a:t>
          </a:r>
        </a:p>
      </cx:txPr>
    </cx:title>
    <cx:plotArea>
      <cx:plotAreaRegion>
        <cx:series layoutId="boxWhisker" uniqueId="{363955E0-EF64-4140-80F5-2337FF111E72}">
          <cx:tx>
            <cx:txData>
              <cx:f>PDate!$Y$11</cx:f>
              <cx:v>ealy</cx:v>
            </cx:txData>
          </cx:tx>
          <cx:dataId val="0"/>
          <cx:layoutPr>
            <cx:visibility meanLine="0" meanMarker="1" nonoutliers="0" outliers="1"/>
            <cx:statistics quartileMethod="exclusive"/>
          </cx:layoutPr>
        </cx:series>
        <cx:series layoutId="boxWhisker" uniqueId="{5356E981-8D9C-463C-8A04-566D92BFD4DC}">
          <cx:tx>
            <cx:txData>
              <cx:f>PDate!$Z$11</cx:f>
              <cx:v>normal</cx:v>
            </cx:txData>
          </cx:tx>
          <cx:dataId val="1"/>
          <cx:layoutPr>
            <cx:visibility meanLine="0" meanMarker="1" nonoutliers="0" outliers="1"/>
            <cx:statistics quartileMethod="exclusive"/>
          </cx:layoutPr>
        </cx:series>
        <cx:series layoutId="boxWhisker" uniqueId="{E16D65AC-C70A-43E3-9BDD-E11D521C3F65}">
          <cx:tx>
            <cx:txData>
              <cx:f>PDate!$AA$11</cx:f>
              <cx:v>delay</cx:v>
            </cx:txData>
          </cx:tx>
          <cx:dataId val="2"/>
          <cx:layoutPr>
            <cx:visibility meanLine="0" meanMarker="1" nonoutliers="0" outliers="1"/>
            <cx:statistics quartileMethod="exclusive"/>
          </cx:layoutPr>
        </cx:series>
        <cx:series layoutId="boxWhisker" uniqueId="{52E3C6AF-0A1D-420A-943E-5519669F413F}">
          <cx:tx>
            <cx:txData>
              <cx:f>PDate!$AB$11</cx:f>
              <cx:v>late</cx:v>
            </cx:txData>
          </cx:tx>
          <cx:dataId val="3"/>
          <cx:layoutPr>
            <cx:visibility meanLine="0" meanMarker="1" nonoutliers="0" outliers="1"/>
            <cx:statistics quartileMethod="exclusive"/>
          </cx:layoutPr>
        </cx:series>
      </cx:plotAreaRegion>
      <cx:axis id="0">
        <cx:catScaling gapWidth="1.5"/>
        <cx:tickLabels/>
      </cx:axis>
      <cx:axis id="1">
        <cx:valScaling/>
        <cx:majorGridlines/>
        <cx:minorGridlines/>
        <cx:tickLabels/>
      </cx:axis>
    </cx:plotArea>
    <cx:legend pos="t" align="ctr" overlay="0"/>
  </cx:chart>
  <cx:clrMapOvr bg1="lt1" tx1="dk1" bg2="lt2" tx2="dk2" accent1="accent1" accent2="accent2" accent3="accent3" accent4="accent4" accent5="accent5" accent6="accent6" hlink="hlink" folHlink="folHlink"/>
</cx:chartSpace>
</file>

<file path=word/charts/chartEx3.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PDate!$I$22:$I$37</cx:f>
        <cx:lvl ptCount="16">
          <cx:pt idx="0">RCP4.5(2050)</cx:pt>
          <cx:pt idx="1">RCP8.5(2050)</cx:pt>
          <cx:pt idx="2">RCP4.5(2080)</cx:pt>
          <cx:pt idx="3">RCP8.5(2080)</cx:pt>
          <cx:pt idx="4">RCP4.5(2050)</cx:pt>
          <cx:pt idx="5">RCP8.5(2050)</cx:pt>
          <cx:pt idx="6">RCP4.5(2080)</cx:pt>
          <cx:pt idx="7">RCP8.5(2080)</cx:pt>
          <cx:pt idx="8">RCP4.5(2050)</cx:pt>
          <cx:pt idx="9">RCP8.5(2050)</cx:pt>
          <cx:pt idx="10">RCP4.5(2080)</cx:pt>
          <cx:pt idx="11">RCP8.5(2080)</cx:pt>
          <cx:pt idx="12">RCP4.5(2050)</cx:pt>
          <cx:pt idx="13">RCP8.5(2050)</cx:pt>
          <cx:pt idx="14">RCP4.5(2080)</cx:pt>
          <cx:pt idx="15">RCP8.5(2080)</cx:pt>
        </cx:lvl>
      </cx:strDim>
      <cx:numDim type="val">
        <cx:f>PDate!$J$22:$J$37</cx:f>
        <cx:lvl ptCount="16" formatCode="General">
          <cx:pt idx="0">2.1000000000000001</cx:pt>
          <cx:pt idx="1">1.7</cx:pt>
          <cx:pt idx="2">2.2999999999999998</cx:pt>
          <cx:pt idx="3">2.2000000000000002</cx:pt>
          <cx:pt idx="4">-1.5</cx:pt>
          <cx:pt idx="5">-1.2</cx:pt>
          <cx:pt idx="6">-1.6000000000000001</cx:pt>
          <cx:pt idx="7">2.2000000000000002</cx:pt>
          <cx:pt idx="8">7.0999999999999996</cx:pt>
          <cx:pt idx="9">-2.1000000000000001</cx:pt>
          <cx:pt idx="10">8.5</cx:pt>
          <cx:pt idx="11">6.7000000000000002</cx:pt>
          <cx:pt idx="12">4.2000000000000002</cx:pt>
          <cx:pt idx="13">-1.1000000000000001</cx:pt>
          <cx:pt idx="14">-2.3999999999999999</cx:pt>
          <cx:pt idx="15">-3.1000000000000001</cx:pt>
        </cx:lvl>
      </cx:numDim>
    </cx:data>
    <cx:data id="1">
      <cx:strDim type="cat">
        <cx:f>PDate!$I$22:$I$37</cx:f>
        <cx:lvl ptCount="16">
          <cx:pt idx="0">RCP4.5(2050)</cx:pt>
          <cx:pt idx="1">RCP8.5(2050)</cx:pt>
          <cx:pt idx="2">RCP4.5(2080)</cx:pt>
          <cx:pt idx="3">RCP8.5(2080)</cx:pt>
          <cx:pt idx="4">RCP4.5(2050)</cx:pt>
          <cx:pt idx="5">RCP8.5(2050)</cx:pt>
          <cx:pt idx="6">RCP4.5(2080)</cx:pt>
          <cx:pt idx="7">RCP8.5(2080)</cx:pt>
          <cx:pt idx="8">RCP4.5(2050)</cx:pt>
          <cx:pt idx="9">RCP8.5(2050)</cx:pt>
          <cx:pt idx="10">RCP4.5(2080)</cx:pt>
          <cx:pt idx="11">RCP8.5(2080)</cx:pt>
          <cx:pt idx="12">RCP4.5(2050)</cx:pt>
          <cx:pt idx="13">RCP8.5(2050)</cx:pt>
          <cx:pt idx="14">RCP4.5(2080)</cx:pt>
          <cx:pt idx="15">RCP8.5(2080)</cx:pt>
        </cx:lvl>
      </cx:strDim>
      <cx:numDim type="val">
        <cx:f>PDate!$K$22:$K$37</cx:f>
        <cx:lvl ptCount="16" formatCode="General">
          <cx:pt idx="0">-1.3</cx:pt>
          <cx:pt idx="1">-1.2</cx:pt>
          <cx:pt idx="2">-0.69999999999999996</cx:pt>
          <cx:pt idx="3">-1.2</cx:pt>
          <cx:pt idx="4">-1.8</cx:pt>
          <cx:pt idx="5">-2.3999999999999999</cx:pt>
          <cx:pt idx="6">1.2</cx:pt>
          <cx:pt idx="7">1.8</cx:pt>
          <cx:pt idx="8">-3.1000000000000001</cx:pt>
          <cx:pt idx="9">3.2999999999999998</cx:pt>
          <cx:pt idx="10">-7.2999999999999998</cx:pt>
          <cx:pt idx="11">4.9000000000000004</cx:pt>
          <cx:pt idx="12">3.2999999999999998</cx:pt>
          <cx:pt idx="13">2.2999999999999998</cx:pt>
          <cx:pt idx="14">4.2000000000000002</cx:pt>
          <cx:pt idx="15">2.2999999999999998</cx:pt>
        </cx:lvl>
      </cx:numDim>
    </cx:data>
    <cx:data id="2">
      <cx:strDim type="cat">
        <cx:f>PDate!$I$22:$I$37</cx:f>
        <cx:lvl ptCount="16">
          <cx:pt idx="0">RCP4.5(2050)</cx:pt>
          <cx:pt idx="1">RCP8.5(2050)</cx:pt>
          <cx:pt idx="2">RCP4.5(2080)</cx:pt>
          <cx:pt idx="3">RCP8.5(2080)</cx:pt>
          <cx:pt idx="4">RCP4.5(2050)</cx:pt>
          <cx:pt idx="5">RCP8.5(2050)</cx:pt>
          <cx:pt idx="6">RCP4.5(2080)</cx:pt>
          <cx:pt idx="7">RCP8.5(2080)</cx:pt>
          <cx:pt idx="8">RCP4.5(2050)</cx:pt>
          <cx:pt idx="9">RCP8.5(2050)</cx:pt>
          <cx:pt idx="10">RCP4.5(2080)</cx:pt>
          <cx:pt idx="11">RCP8.5(2080)</cx:pt>
          <cx:pt idx="12">RCP4.5(2050)</cx:pt>
          <cx:pt idx="13">RCP8.5(2050)</cx:pt>
          <cx:pt idx="14">RCP4.5(2080)</cx:pt>
          <cx:pt idx="15">RCP8.5(2080)</cx:pt>
        </cx:lvl>
      </cx:strDim>
      <cx:numDim type="val">
        <cx:f>PDate!$L$22:$L$37</cx:f>
        <cx:lvl ptCount="16" formatCode="General">
          <cx:pt idx="0">-2.1000000000000001</cx:pt>
          <cx:pt idx="1">2.5</cx:pt>
          <cx:pt idx="2">1.1000000000000001</cx:pt>
          <cx:pt idx="3">1.6000000000000001</cx:pt>
          <cx:pt idx="4">1.3</cx:pt>
          <cx:pt idx="5">2.6000000000000001</cx:pt>
          <cx:pt idx="6">3.3999999999999999</cx:pt>
          <cx:pt idx="7">2.3999999999999999</cx:pt>
          <cx:pt idx="8">3.7999999999999998</cx:pt>
          <cx:pt idx="9">-6.0999999999999996</cx:pt>
          <cx:pt idx="10">-6.2999999999999998</cx:pt>
          <cx:pt idx="11">-2.7000000000000002</cx:pt>
          <cx:pt idx="12">3.3999999999999999</cx:pt>
          <cx:pt idx="13">5.5999999999999996</cx:pt>
          <cx:pt idx="14">4.7000000000000002</cx:pt>
          <cx:pt idx="15">5.2000000000000002</cx:pt>
        </cx:lvl>
      </cx:numDim>
    </cx:data>
    <cx:data id="3">
      <cx:strDim type="cat">
        <cx:f>PDate!$I$22:$I$37</cx:f>
        <cx:lvl ptCount="16">
          <cx:pt idx="0">RCP4.5(2050)</cx:pt>
          <cx:pt idx="1">RCP8.5(2050)</cx:pt>
          <cx:pt idx="2">RCP4.5(2080)</cx:pt>
          <cx:pt idx="3">RCP8.5(2080)</cx:pt>
          <cx:pt idx="4">RCP4.5(2050)</cx:pt>
          <cx:pt idx="5">RCP8.5(2050)</cx:pt>
          <cx:pt idx="6">RCP4.5(2080)</cx:pt>
          <cx:pt idx="7">RCP8.5(2080)</cx:pt>
          <cx:pt idx="8">RCP4.5(2050)</cx:pt>
          <cx:pt idx="9">RCP8.5(2050)</cx:pt>
          <cx:pt idx="10">RCP4.5(2080)</cx:pt>
          <cx:pt idx="11">RCP8.5(2080)</cx:pt>
          <cx:pt idx="12">RCP4.5(2050)</cx:pt>
          <cx:pt idx="13">RCP8.5(2050)</cx:pt>
          <cx:pt idx="14">RCP4.5(2080)</cx:pt>
          <cx:pt idx="15">RCP8.5(2080)</cx:pt>
        </cx:lvl>
      </cx:strDim>
      <cx:numDim type="val">
        <cx:f>PDate!$M$22:$M$37</cx:f>
        <cx:lvl ptCount="16" formatCode="General">
          <cx:pt idx="0">-1.6000000000000001</cx:pt>
          <cx:pt idx="1">-1.3999999999999999</cx:pt>
          <cx:pt idx="2">-2.2000000000000002</cx:pt>
          <cx:pt idx="3">-1.8999999999999999</cx:pt>
          <cx:pt idx="4">-1.7</cx:pt>
          <cx:pt idx="5">-2.3999999999999999</cx:pt>
          <cx:pt idx="6">2.1000000000000001</cx:pt>
          <cx:pt idx="7">-2.5</cx:pt>
          <cx:pt idx="8">1.1000000000000001</cx:pt>
          <cx:pt idx="9">2.7000000000000002</cx:pt>
          <cx:pt idx="10">-1.3</cx:pt>
          <cx:pt idx="11">5.2999999999999998</cx:pt>
          <cx:pt idx="12">-4.2000000000000002</cx:pt>
          <cx:pt idx="13">-3.7000000000000002</cx:pt>
          <cx:pt idx="14">-3.1000000000000001</cx:pt>
          <cx:pt idx="15">-4.2000000000000002</cx:pt>
        </cx:lvl>
      </cx:numDim>
    </cx:data>
  </cx:chartData>
  <cx:chart>
    <cx:title pos="t" align="ctr" overlay="1">
      <cx:tx>
        <cx:txData>
          <cx:v>Melkasa</cx:v>
        </cx:txData>
      </cx:tx>
      <cx:txPr>
        <a:bodyPr rot="0" spcFirstLastPara="1" vertOverflow="ellipsis" vert="horz" wrap="square" lIns="38100" tIns="19050" rIns="38100" bIns="19050" anchor="ctr" anchorCtr="1" compatLnSpc="0"/>
        <a:lstStyle/>
        <a:p>
          <a:pPr algn="ctr" rtl="0">
            <a:defRPr sz="1400" b="0" i="0" u="none" strike="noStrike" kern="1200" spc="0" baseline="0">
              <a:solidFill>
                <a:sysClr val="windowText" lastClr="000000">
                  <a:lumMod val="65000"/>
                  <a:lumOff val="35000"/>
                </a:sysClr>
              </a:solidFill>
              <a:latin typeface="+mn-lt"/>
              <a:ea typeface="+mn-ea"/>
              <a:cs typeface="+mn-cs"/>
            </a:defRPr>
          </a:pPr>
          <a:r>
            <a:rPr kumimoji="0" lang="en-US" sz="1200" b="0" i="0" u="none" strike="noStrike" kern="1200" cap="none" spc="0" normalizeH="0" baseline="0" noProof="0">
              <a:ln>
                <a:noFill/>
              </a:ln>
              <a:solidFill>
                <a:sysClr val="windowText" lastClr="000000">
                  <a:lumMod val="65000"/>
                  <a:lumOff val="35000"/>
                </a:sysClr>
              </a:solidFill>
              <a:effectLst/>
              <a:uLnTx/>
              <a:uFillTx/>
              <a:latin typeface="Calibri" panose="020F0502020204030204"/>
            </a:rPr>
            <a:t>Melkasa</a:t>
          </a:r>
        </a:p>
      </cx:txPr>
    </cx:title>
    <cx:plotArea>
      <cx:plotAreaRegion>
        <cx:series layoutId="boxWhisker" uniqueId="{8AFCDC37-B582-4876-91AC-634AEFAA001C}">
          <cx:tx>
            <cx:txData>
              <cx:f>PDate!$J$21</cx:f>
              <cx:v>ealy</cx:v>
            </cx:txData>
          </cx:tx>
          <cx:dataId val="0"/>
          <cx:layoutPr>
            <cx:visibility meanLine="0"/>
            <cx:statistics quartileMethod="exclusive"/>
          </cx:layoutPr>
        </cx:series>
        <cx:series layoutId="boxWhisker" uniqueId="{5D22D482-A07E-4A01-B12E-0A4162E3067C}">
          <cx:tx>
            <cx:txData>
              <cx:f>PDate!$K$21</cx:f>
              <cx:v>normal</cx:v>
            </cx:txData>
          </cx:tx>
          <cx:dataId val="1"/>
          <cx:layoutPr>
            <cx:visibility meanLine="0"/>
            <cx:statistics quartileMethod="exclusive"/>
          </cx:layoutPr>
        </cx:series>
        <cx:series layoutId="boxWhisker" uniqueId="{8A27A4D2-E4A0-45BA-B134-B03C960E5826}">
          <cx:tx>
            <cx:txData>
              <cx:f>PDate!$L$21</cx:f>
              <cx:v>delay</cx:v>
            </cx:txData>
          </cx:tx>
          <cx:dataId val="2"/>
          <cx:layoutPr>
            <cx:visibility meanLine="0"/>
            <cx:statistics quartileMethod="exclusive"/>
          </cx:layoutPr>
        </cx:series>
        <cx:series layoutId="boxWhisker" uniqueId="{F1D24F43-AC81-4E40-AD44-D2DCB6185888}">
          <cx:tx>
            <cx:txData>
              <cx:f>PDate!$M$21</cx:f>
              <cx:v>late</cx:v>
            </cx:txData>
          </cx:tx>
          <cx:dataId val="3"/>
          <cx:layoutPr>
            <cx:visibility meanLine="0"/>
            <cx:statistics quartileMethod="exclusive"/>
          </cx:layoutPr>
        </cx:series>
      </cx:plotAreaRegion>
      <cx:axis id="0">
        <cx:catScaling gapWidth="1.5"/>
        <cx:tickLabels/>
      </cx:axis>
      <cx:axis id="1">
        <cx:valScaling/>
        <cx:majorGridlines/>
        <cx:minorGridlines/>
        <cx:tickLabels/>
      </cx:axis>
    </cx:plotArea>
    <cx:legend pos="t" align="ctr" overlay="0"/>
  </cx:chart>
  <cx:clrMapOvr bg1="lt1" tx1="dk1" bg2="lt2" tx2="dk2" accent1="accent1" accent2="accent2" accent3="accent3" accent4="accent4" accent5="accent5" accent6="accent6" hlink="hlink" folHlink="folHlink"/>
</cx:chartSpace>
</file>

<file path=word/charts/chartEx4.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PDate!$R$12:$R$27</cx:f>
        <cx:lvl ptCount="16">
          <cx:pt idx="0">RCP4.5(2050)</cx:pt>
          <cx:pt idx="1">RCP8.5(2050)</cx:pt>
          <cx:pt idx="2">RCP4.5(2080)</cx:pt>
          <cx:pt idx="3">RCP8.5(2080)</cx:pt>
          <cx:pt idx="4">RCP4.5(2050)</cx:pt>
          <cx:pt idx="5">RCP8.5(2050)</cx:pt>
          <cx:pt idx="6">RCP4.5(2080)</cx:pt>
          <cx:pt idx="7">RCP8.5(2080)</cx:pt>
          <cx:pt idx="8">RCP4.5(2050)</cx:pt>
          <cx:pt idx="9">RCP8.5(2050)</cx:pt>
          <cx:pt idx="10">RCP4.5(2080)</cx:pt>
          <cx:pt idx="11">RCP8.5(2080)</cx:pt>
          <cx:pt idx="12">RCP4.5(2050)</cx:pt>
          <cx:pt idx="13">RCP8.5(2050)</cx:pt>
          <cx:pt idx="14">RCP4.5(2080)</cx:pt>
          <cx:pt idx="15">RCP8.5(2080)</cx:pt>
        </cx:lvl>
      </cx:strDim>
      <cx:numDim type="val">
        <cx:f>PDate!$S$12:$S$27</cx:f>
        <cx:lvl ptCount="16" formatCode="General">
          <cx:pt idx="0">2.3999999999999999</cx:pt>
          <cx:pt idx="1">5.5999999999999996</cx:pt>
          <cx:pt idx="2">-3.2000000000000002</cx:pt>
          <cx:pt idx="3">-4.4000000000000004</cx:pt>
          <cx:pt idx="4">-7.2000000000000002</cx:pt>
          <cx:pt idx="5">-1.1000000000000001</cx:pt>
          <cx:pt idx="6">3.2999999999999998</cx:pt>
          <cx:pt idx="7">-6.5</cx:pt>
          <cx:pt idx="8">2.7999999999999998</cx:pt>
          <cx:pt idx="9">-7.2999999999999998</cx:pt>
          <cx:pt idx="10">-4.4000000000000004</cx:pt>
          <cx:pt idx="11">3.7999999999999998</cx:pt>
          <cx:pt idx="12">2.8999999999999999</cx:pt>
          <cx:pt idx="13">-1.3</cx:pt>
          <cx:pt idx="14">-5.4000000000000004</cx:pt>
          <cx:pt idx="15">-7.9000000000000004</cx:pt>
        </cx:lvl>
      </cx:numDim>
    </cx:data>
    <cx:data id="1">
      <cx:strDim type="cat">
        <cx:f>PDate!$R$12:$R$27</cx:f>
        <cx:lvl ptCount="16">
          <cx:pt idx="0">RCP4.5(2050)</cx:pt>
          <cx:pt idx="1">RCP8.5(2050)</cx:pt>
          <cx:pt idx="2">RCP4.5(2080)</cx:pt>
          <cx:pt idx="3">RCP8.5(2080)</cx:pt>
          <cx:pt idx="4">RCP4.5(2050)</cx:pt>
          <cx:pt idx="5">RCP8.5(2050)</cx:pt>
          <cx:pt idx="6">RCP4.5(2080)</cx:pt>
          <cx:pt idx="7">RCP8.5(2080)</cx:pt>
          <cx:pt idx="8">RCP4.5(2050)</cx:pt>
          <cx:pt idx="9">RCP8.5(2050)</cx:pt>
          <cx:pt idx="10">RCP4.5(2080)</cx:pt>
          <cx:pt idx="11">RCP8.5(2080)</cx:pt>
          <cx:pt idx="12">RCP4.5(2050)</cx:pt>
          <cx:pt idx="13">RCP8.5(2050)</cx:pt>
          <cx:pt idx="14">RCP4.5(2080)</cx:pt>
          <cx:pt idx="15">RCP8.5(2080)</cx:pt>
        </cx:lvl>
      </cx:strDim>
      <cx:numDim type="val">
        <cx:f>PDate!$T$12:$T$27</cx:f>
        <cx:lvl ptCount="16" formatCode="General">
          <cx:pt idx="0">2.6000000000000001</cx:pt>
          <cx:pt idx="1">5.2999999999999998</cx:pt>
          <cx:pt idx="2">-7.9000000000000004</cx:pt>
          <cx:pt idx="3">-6.4000000000000004</cx:pt>
          <cx:pt idx="4">-7.2000000000000002</cx:pt>
          <cx:pt idx="5">-7.2999999999999998</cx:pt>
          <cx:pt idx="6">-3.7999999999999998</cx:pt>
          <cx:pt idx="7">-1.2</cx:pt>
          <cx:pt idx="8">-3.1000000000000001</cx:pt>
          <cx:pt idx="9">-5.2000000000000002</cx:pt>
          <cx:pt idx="10">3.2999999999999998</cx:pt>
          <cx:pt idx="11">-9.4000000000000004</cx:pt>
          <cx:pt idx="12">-4.4000000000000004</cx:pt>
          <cx:pt idx="13">-6.2000000000000002</cx:pt>
          <cx:pt idx="14">-4.7000000000000002</cx:pt>
          <cx:pt idx="15">2.1000000000000001</cx:pt>
        </cx:lvl>
      </cx:numDim>
    </cx:data>
    <cx:data id="2">
      <cx:strDim type="cat">
        <cx:f>PDate!$R$12:$R$27</cx:f>
        <cx:lvl ptCount="16">
          <cx:pt idx="0">RCP4.5(2050)</cx:pt>
          <cx:pt idx="1">RCP8.5(2050)</cx:pt>
          <cx:pt idx="2">RCP4.5(2080)</cx:pt>
          <cx:pt idx="3">RCP8.5(2080)</cx:pt>
          <cx:pt idx="4">RCP4.5(2050)</cx:pt>
          <cx:pt idx="5">RCP8.5(2050)</cx:pt>
          <cx:pt idx="6">RCP4.5(2080)</cx:pt>
          <cx:pt idx="7">RCP8.5(2080)</cx:pt>
          <cx:pt idx="8">RCP4.5(2050)</cx:pt>
          <cx:pt idx="9">RCP8.5(2050)</cx:pt>
          <cx:pt idx="10">RCP4.5(2080)</cx:pt>
          <cx:pt idx="11">RCP8.5(2080)</cx:pt>
          <cx:pt idx="12">RCP4.5(2050)</cx:pt>
          <cx:pt idx="13">RCP8.5(2050)</cx:pt>
          <cx:pt idx="14">RCP4.5(2080)</cx:pt>
          <cx:pt idx="15">RCP8.5(2080)</cx:pt>
        </cx:lvl>
      </cx:strDim>
      <cx:numDim type="val">
        <cx:f>PDate!$U$12:$U$27</cx:f>
        <cx:lvl ptCount="16" formatCode="General">
          <cx:pt idx="0">6.0999999999999996</cx:pt>
          <cx:pt idx="1">-6.7999999999999998</cx:pt>
          <cx:pt idx="2">-2.7000000000000002</cx:pt>
          <cx:pt idx="3">-5.7999999999999998</cx:pt>
          <cx:pt idx="4">-4.0999999999999996</cx:pt>
          <cx:pt idx="5">-6.2999999999999998</cx:pt>
          <cx:pt idx="6">-4.7000000000000002</cx:pt>
          <cx:pt idx="7">3.3999999999999999</cx:pt>
          <cx:pt idx="8">-3.2000000000000002</cx:pt>
          <cx:pt idx="9">6.2999999999999998</cx:pt>
          <cx:pt idx="10">5.0999999999999996</cx:pt>
          <cx:pt idx="11">-2.2999999999999998</cx:pt>
          <cx:pt idx="12">2.3999999999999999</cx:pt>
          <cx:pt idx="13">4.9000000000000004</cx:pt>
          <cx:pt idx="14">-2.3999999999999999</cx:pt>
          <cx:pt idx="15">5.7999999999999998</cx:pt>
        </cx:lvl>
      </cx:numDim>
    </cx:data>
    <cx:data id="3">
      <cx:strDim type="cat">
        <cx:f>PDate!$R$12:$R$27</cx:f>
        <cx:lvl ptCount="16">
          <cx:pt idx="0">RCP4.5(2050)</cx:pt>
          <cx:pt idx="1">RCP8.5(2050)</cx:pt>
          <cx:pt idx="2">RCP4.5(2080)</cx:pt>
          <cx:pt idx="3">RCP8.5(2080)</cx:pt>
          <cx:pt idx="4">RCP4.5(2050)</cx:pt>
          <cx:pt idx="5">RCP8.5(2050)</cx:pt>
          <cx:pt idx="6">RCP4.5(2080)</cx:pt>
          <cx:pt idx="7">RCP8.5(2080)</cx:pt>
          <cx:pt idx="8">RCP4.5(2050)</cx:pt>
          <cx:pt idx="9">RCP8.5(2050)</cx:pt>
          <cx:pt idx="10">RCP4.5(2080)</cx:pt>
          <cx:pt idx="11">RCP8.5(2080)</cx:pt>
          <cx:pt idx="12">RCP4.5(2050)</cx:pt>
          <cx:pt idx="13">RCP8.5(2050)</cx:pt>
          <cx:pt idx="14">RCP4.5(2080)</cx:pt>
          <cx:pt idx="15">RCP8.5(2080)</cx:pt>
        </cx:lvl>
      </cx:strDim>
      <cx:numDim type="val">
        <cx:f>PDate!$V$12:$V$27</cx:f>
        <cx:lvl ptCount="16" formatCode="General">
          <cx:pt idx="0">-9.8000000000000007</cx:pt>
          <cx:pt idx="1">-7.2000000000000002</cx:pt>
          <cx:pt idx="2">-1.1000000000000001</cx:pt>
          <cx:pt idx="3">4.9000000000000004</cx:pt>
          <cx:pt idx="4">4.0999999999999996</cx:pt>
          <cx:pt idx="5">3.8999999999999999</cx:pt>
          <cx:pt idx="6">-5.7000000000000002</cx:pt>
          <cx:pt idx="7">-9.4000000000000004</cx:pt>
          <cx:pt idx="8">-5.5999999999999996</cx:pt>
          <cx:pt idx="9">-4.7999999999999998</cx:pt>
          <cx:pt idx="10">1.2</cx:pt>
          <cx:pt idx="11">-7.4000000000000004</cx:pt>
          <cx:pt idx="12">-7.2000000000000002</cx:pt>
          <cx:pt idx="13">-5.5999999999999996</cx:pt>
          <cx:pt idx="14">-2.1000000000000001</cx:pt>
          <cx:pt idx="15">-2.3999999999999999</cx:pt>
        </cx:lvl>
      </cx:numDim>
    </cx:data>
  </cx:chartData>
  <cx:chart>
    <cx:title pos="t" align="ctr" overlay="1">
      <cx:tx>
        <cx:txData>
          <cx:v>Haramaya</cx:v>
        </cx:txData>
      </cx:tx>
      <cx:txPr>
        <a:bodyPr rot="0" spcFirstLastPara="1" vertOverflow="ellipsis" vert="horz" wrap="square" lIns="38100" tIns="19050" rIns="38100" bIns="19050" anchor="ctr" anchorCtr="1" compatLnSpc="0"/>
        <a:lstStyle/>
        <a:p>
          <a:pPr algn="ctr" rtl="0">
            <a:defRPr sz="1400" b="0" i="0" u="none" strike="noStrike" kern="1200" spc="0" baseline="0">
              <a:solidFill>
                <a:sysClr val="windowText" lastClr="000000">
                  <a:lumMod val="65000"/>
                  <a:lumOff val="35000"/>
                </a:sysClr>
              </a:solidFill>
              <a:latin typeface="+mn-lt"/>
              <a:ea typeface="+mn-ea"/>
              <a:cs typeface="+mn-cs"/>
            </a:defRPr>
          </a:pPr>
          <a:r>
            <a:rPr kumimoji="0" lang="en-US" sz="1200" b="0" i="0" u="none" strike="noStrike" kern="1200" cap="none" spc="0" normalizeH="0" baseline="0" noProof="0">
              <a:ln>
                <a:noFill/>
              </a:ln>
              <a:solidFill>
                <a:sysClr val="windowText" lastClr="000000">
                  <a:lumMod val="65000"/>
                  <a:lumOff val="35000"/>
                </a:sysClr>
              </a:solidFill>
              <a:effectLst/>
              <a:uLnTx/>
              <a:uFillTx/>
              <a:latin typeface="Calibri" panose="020F0502020204030204"/>
            </a:rPr>
            <a:t>Haramaya</a:t>
          </a:r>
        </a:p>
      </cx:txPr>
    </cx:title>
    <cx:plotArea>
      <cx:plotAreaRegion>
        <cx:series layoutId="boxWhisker" uniqueId="{1BD7B0F0-10CD-46F4-8895-A48DE73B168F}">
          <cx:tx>
            <cx:txData>
              <cx:f>PDate!$S$11</cx:f>
              <cx:v>ealy</cx:v>
            </cx:txData>
          </cx:tx>
          <cx:dataId val="0"/>
          <cx:layoutPr>
            <cx:visibility meanLine="0" meanMarker="1" nonoutliers="0" outliers="1"/>
            <cx:statistics quartileMethod="exclusive"/>
          </cx:layoutPr>
        </cx:series>
        <cx:series layoutId="boxWhisker" uniqueId="{5829017B-ADDD-412A-8510-B67D7CD6DECC}">
          <cx:tx>
            <cx:txData>
              <cx:f>PDate!$T$11</cx:f>
              <cx:v>normal</cx:v>
            </cx:txData>
          </cx:tx>
          <cx:dataId val="1"/>
          <cx:layoutPr>
            <cx:visibility meanLine="0" meanMarker="1" nonoutliers="0" outliers="1"/>
            <cx:statistics quartileMethod="exclusive"/>
          </cx:layoutPr>
        </cx:series>
        <cx:series layoutId="boxWhisker" uniqueId="{446E779F-264B-4FC1-85D2-8DD8400F5CAF}">
          <cx:tx>
            <cx:txData>
              <cx:f>PDate!$U$11</cx:f>
              <cx:v>delay</cx:v>
            </cx:txData>
          </cx:tx>
          <cx:dataId val="2"/>
          <cx:layoutPr>
            <cx:visibility meanLine="0" meanMarker="1" nonoutliers="0" outliers="1"/>
            <cx:statistics quartileMethod="exclusive"/>
          </cx:layoutPr>
        </cx:series>
        <cx:series layoutId="boxWhisker" uniqueId="{79EBDE0B-D170-4ED2-A23B-A5754CF5648C}">
          <cx:tx>
            <cx:txData>
              <cx:f>PDate!$V$11</cx:f>
              <cx:v>late</cx:v>
            </cx:txData>
          </cx:tx>
          <cx:dataId val="3"/>
          <cx:layoutPr>
            <cx:visibility meanLine="0" meanMarker="1" nonoutliers="0" outliers="1"/>
            <cx:statistics quartileMethod="exclusive"/>
          </cx:layoutPr>
        </cx:series>
      </cx:plotAreaRegion>
      <cx:axis id="0">
        <cx:catScaling gapWidth="1.5"/>
        <cx:tickLabels/>
      </cx:axis>
      <cx:axis id="1">
        <cx:valScaling/>
        <cx:majorGridlines/>
        <cx:minorGridlines/>
        <cx:tickLabels/>
      </cx:axis>
    </cx:plotArea>
    <cx:legend pos="t" align="ctr" overlay="0"/>
  </cx:chart>
  <cx:clrMapOvr bg1="lt1" tx1="dk1" bg2="lt2" tx2="dk2" accent1="accent1" accent2="accent2" accent3="accent3" accent4="accent4" accent5="accent5" accent6="accent6" hlink="hlink" folHlink="folHlink"/>
</cx:chartSpace>
</file>

<file path=word/charts/chartEx5.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Nitrogen!$M$47:$M$62</cx:f>
        <cx:lvl ptCount="16">
          <cx:pt idx="0">RCP4.5(2050)</cx:pt>
          <cx:pt idx="1">RCP4.5(2080)</cx:pt>
          <cx:pt idx="2">RCP8.5(2050)</cx:pt>
          <cx:pt idx="3">RCP8.5(2080)</cx:pt>
          <cx:pt idx="4">RCP4.5(2050)</cx:pt>
          <cx:pt idx="5">RCP4.5(2080)</cx:pt>
          <cx:pt idx="6">RCP8.5(2050)</cx:pt>
          <cx:pt idx="7">RCP8.5(2080)</cx:pt>
          <cx:pt idx="8">RCP4.5(2050)</cx:pt>
          <cx:pt idx="9">RCP4.5(2080)</cx:pt>
          <cx:pt idx="10">RCP8.5(2050)</cx:pt>
          <cx:pt idx="11">RCP8.5(2080)</cx:pt>
          <cx:pt idx="12">RCP4.5(2050)</cx:pt>
          <cx:pt idx="13">RCP4.5(2080)</cx:pt>
          <cx:pt idx="14">RCP8.5(2050)</cx:pt>
          <cx:pt idx="15">RCP8.5(2080)</cx:pt>
        </cx:lvl>
      </cx:strDim>
      <cx:numDim type="val">
        <cx:f>Nitrogen!$N$47:$N$62</cx:f>
        <cx:lvl ptCount="16" formatCode="General">
          <cx:pt idx="0">11</cx:pt>
          <cx:pt idx="1">21.800000000000001</cx:pt>
          <cx:pt idx="2">5.7000000000000002</cx:pt>
          <cx:pt idx="3">17.899999999999999</cx:pt>
          <cx:pt idx="4">5.5999999999999996</cx:pt>
          <cx:pt idx="5">15.4</cx:pt>
          <cx:pt idx="6">11.4</cx:pt>
          <cx:pt idx="7">13.4</cx:pt>
          <cx:pt idx="8">4.2000000000000002</cx:pt>
          <cx:pt idx="9">5.7000000000000002</cx:pt>
          <cx:pt idx="10">6</cx:pt>
          <cx:pt idx="11">9.1999999999999993</cx:pt>
          <cx:pt idx="12">11</cx:pt>
          <cx:pt idx="13">3.5</cx:pt>
          <cx:pt idx="14">3.3999999999999999</cx:pt>
          <cx:pt idx="15">4.7999999999999998</cx:pt>
        </cx:lvl>
      </cx:numDim>
    </cx:data>
    <cx:data id="1">
      <cx:strDim type="cat">
        <cx:f>Nitrogen!$M$47:$M$62</cx:f>
        <cx:lvl ptCount="16">
          <cx:pt idx="0">RCP4.5(2050)</cx:pt>
          <cx:pt idx="1">RCP4.5(2080)</cx:pt>
          <cx:pt idx="2">RCP8.5(2050)</cx:pt>
          <cx:pt idx="3">RCP8.5(2080)</cx:pt>
          <cx:pt idx="4">RCP4.5(2050)</cx:pt>
          <cx:pt idx="5">RCP4.5(2080)</cx:pt>
          <cx:pt idx="6">RCP8.5(2050)</cx:pt>
          <cx:pt idx="7">RCP8.5(2080)</cx:pt>
          <cx:pt idx="8">RCP4.5(2050)</cx:pt>
          <cx:pt idx="9">RCP4.5(2080)</cx:pt>
          <cx:pt idx="10">RCP8.5(2050)</cx:pt>
          <cx:pt idx="11">RCP8.5(2080)</cx:pt>
          <cx:pt idx="12">RCP4.5(2050)</cx:pt>
          <cx:pt idx="13">RCP4.5(2080)</cx:pt>
          <cx:pt idx="14">RCP8.5(2050)</cx:pt>
          <cx:pt idx="15">RCP8.5(2080)</cx:pt>
        </cx:lvl>
      </cx:strDim>
      <cx:numDim type="val">
        <cx:f>Nitrogen!$O$47:$O$62</cx:f>
        <cx:lvl ptCount="16" formatCode="General">
          <cx:pt idx="0">13.1</cx:pt>
          <cx:pt idx="1">24.699999999999999</cx:pt>
          <cx:pt idx="2">7.0999999999999996</cx:pt>
          <cx:pt idx="3">20.699999999999999</cx:pt>
          <cx:pt idx="4">10.300000000000001</cx:pt>
          <cx:pt idx="5">21.899999999999999</cx:pt>
          <cx:pt idx="6">13.6</cx:pt>
          <cx:pt idx="7">15.1</cx:pt>
          <cx:pt idx="8">7.5999999999999996</cx:pt>
          <cx:pt idx="9">7.7999999999999998</cx:pt>
          <cx:pt idx="10">10.6</cx:pt>
          <cx:pt idx="11">11.5</cx:pt>
          <cx:pt idx="12">13.699999999999999</cx:pt>
          <cx:pt idx="13">2.2999999999999998</cx:pt>
          <cx:pt idx="14">5.0999999999999996</cx:pt>
          <cx:pt idx="15">3</cx:pt>
        </cx:lvl>
      </cx:numDim>
    </cx:data>
    <cx:data id="2">
      <cx:strDim type="cat">
        <cx:f>Nitrogen!$M$47:$M$62</cx:f>
        <cx:lvl ptCount="16">
          <cx:pt idx="0">RCP4.5(2050)</cx:pt>
          <cx:pt idx="1">RCP4.5(2080)</cx:pt>
          <cx:pt idx="2">RCP8.5(2050)</cx:pt>
          <cx:pt idx="3">RCP8.5(2080)</cx:pt>
          <cx:pt idx="4">RCP4.5(2050)</cx:pt>
          <cx:pt idx="5">RCP4.5(2080)</cx:pt>
          <cx:pt idx="6">RCP8.5(2050)</cx:pt>
          <cx:pt idx="7">RCP8.5(2080)</cx:pt>
          <cx:pt idx="8">RCP4.5(2050)</cx:pt>
          <cx:pt idx="9">RCP4.5(2080)</cx:pt>
          <cx:pt idx="10">RCP8.5(2050)</cx:pt>
          <cx:pt idx="11">RCP8.5(2080)</cx:pt>
          <cx:pt idx="12">RCP4.5(2050)</cx:pt>
          <cx:pt idx="13">RCP4.5(2080)</cx:pt>
          <cx:pt idx="14">RCP8.5(2050)</cx:pt>
          <cx:pt idx="15">RCP8.5(2080)</cx:pt>
        </cx:lvl>
      </cx:strDim>
      <cx:numDim type="val">
        <cx:f>Nitrogen!$P$47:$P$62</cx:f>
        <cx:lvl ptCount="16" formatCode="General">
          <cx:pt idx="0">4.2999999999999998</cx:pt>
          <cx:pt idx="1">16.100000000000001</cx:pt>
          <cx:pt idx="2">10.4</cx:pt>
          <cx:pt idx="3">22.300000000000001</cx:pt>
          <cx:pt idx="4">10.699999999999999</cx:pt>
          <cx:pt idx="5">23.199999999999999</cx:pt>
          <cx:pt idx="6">13.1</cx:pt>
          <cx:pt idx="7">14.9</cx:pt>
          <cx:pt idx="8">5.2999999999999998</cx:pt>
          <cx:pt idx="9">4.4000000000000004</cx:pt>
          <cx:pt idx="10">8.6999999999999993</cx:pt>
          <cx:pt idx="11">8.5999999999999996</cx:pt>
          <cx:pt idx="12">9</cx:pt>
          <cx:pt idx="13">4.5999999999999996</cx:pt>
          <cx:pt idx="14">3.6000000000000001</cx:pt>
          <cx:pt idx="15">5.5999999999999996</cx:pt>
        </cx:lvl>
      </cx:numDim>
    </cx:data>
  </cx:chartData>
  <cx:chart>
    <cx:title pos="t" align="ctr" overlay="1">
      <cx:tx>
        <cx:txData>
          <cx:v>Ambo</cx:v>
        </cx:txData>
      </cx:tx>
      <cx:txPr>
        <a:bodyPr spcFirstLastPara="1" vertOverflow="ellipsis" horzOverflow="overflow" wrap="square" lIns="0" tIns="0" rIns="0" bIns="0" anchor="ctr" anchorCtr="1"/>
        <a:lstStyle/>
        <a:p>
          <a:pPr algn="ctr" rtl="0">
            <a:defRPr/>
          </a:pPr>
          <a:r>
            <a:rPr lang="en-US" sz="1200" b="1" i="0" u="none" strike="noStrike" baseline="0">
              <a:solidFill>
                <a:sysClr val="windowText" lastClr="000000">
                  <a:lumMod val="65000"/>
                  <a:lumOff val="35000"/>
                </a:sysClr>
              </a:solidFill>
              <a:latin typeface="Calibri Light" panose="020F0302020204030204"/>
            </a:rPr>
            <a:t>Ambo</a:t>
          </a:r>
        </a:p>
      </cx:txPr>
    </cx:title>
    <cx:plotArea>
      <cx:plotAreaRegion>
        <cx:series layoutId="boxWhisker" uniqueId="{51C293F1-6942-4259-84FA-483052AA2B7E}">
          <cx:tx>
            <cx:txData>
              <cx:f>Nitrogen!$N$46</cx:f>
              <cx:v>N1</cx:v>
            </cx:txData>
          </cx:tx>
          <cx:dataId val="0"/>
          <cx:layoutPr>
            <cx:visibility meanLine="0"/>
            <cx:statistics quartileMethod="exclusive"/>
          </cx:layoutPr>
        </cx:series>
        <cx:series layoutId="boxWhisker" uniqueId="{771C00E3-4830-4796-9732-44EC6750593C}">
          <cx:tx>
            <cx:txData>
              <cx:f>Nitrogen!$O$46</cx:f>
              <cx:v>N2</cx:v>
            </cx:txData>
          </cx:tx>
          <cx:dataId val="1"/>
          <cx:layoutPr>
            <cx:visibility meanLine="0"/>
            <cx:statistics quartileMethod="exclusive"/>
          </cx:layoutPr>
        </cx:series>
        <cx:series layoutId="boxWhisker" uniqueId="{7A22040A-F510-4F04-A94F-016E88329C73}">
          <cx:tx>
            <cx:txData>
              <cx:f>Nitrogen!$P$46</cx:f>
              <cx:v>N3</cx:v>
            </cx:txData>
          </cx:tx>
          <cx:dataId val="2"/>
          <cx:layoutPr>
            <cx:visibility meanLine="0"/>
            <cx:statistics quartileMethod="exclusive"/>
          </cx:layoutPr>
        </cx:series>
      </cx:plotAreaRegion>
      <cx:axis id="0">
        <cx:catScaling gapWidth="1.5"/>
        <cx:tickLabels/>
      </cx:axis>
      <cx:axis id="1">
        <cx:valScaling/>
        <cx:majorGridlines/>
        <cx:minorGridlines/>
        <cx:tickLabels/>
      </cx:axis>
    </cx:plotArea>
    <cx:legend pos="t" align="ctr" overlay="0"/>
  </cx:chart>
</cx:chartSpace>
</file>

<file path=word/charts/chartEx6.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Nitrogen!$M$47:$M$62</cx:f>
        <cx:lvl ptCount="16">
          <cx:pt idx="0">RCP4.5(2050)</cx:pt>
          <cx:pt idx="1">RCP4.5(2080)</cx:pt>
          <cx:pt idx="2">RCP8.5(2050)</cx:pt>
          <cx:pt idx="3">RCP8.5(2080)</cx:pt>
          <cx:pt idx="4">RCP4.5(2050)</cx:pt>
          <cx:pt idx="5">RCP4.5(2080)</cx:pt>
          <cx:pt idx="6">RCP8.5(2050)</cx:pt>
          <cx:pt idx="7">RCP8.5(2080)</cx:pt>
          <cx:pt idx="8">RCP4.5(2050)</cx:pt>
          <cx:pt idx="9">RCP4.5(2080)</cx:pt>
          <cx:pt idx="10">RCP8.5(2050)</cx:pt>
          <cx:pt idx="11">RCP8.5(2080)</cx:pt>
          <cx:pt idx="12">RCP4.5(2050)</cx:pt>
          <cx:pt idx="13">RCP4.5(2080)</cx:pt>
          <cx:pt idx="14">RCP8.5(2050)</cx:pt>
          <cx:pt idx="15">RCP8.5(2080)</cx:pt>
        </cx:lvl>
      </cx:strDim>
      <cx:numDim type="val">
        <cx:f>Nitrogen!$N$47:$N$62</cx:f>
        <cx:lvl ptCount="16" formatCode="General">
          <cx:pt idx="0">11</cx:pt>
          <cx:pt idx="1">21.800000000000001</cx:pt>
          <cx:pt idx="2">5.7000000000000002</cx:pt>
          <cx:pt idx="3">17.899999999999999</cx:pt>
          <cx:pt idx="4">5.5999999999999996</cx:pt>
          <cx:pt idx="5">15.4</cx:pt>
          <cx:pt idx="6">11.4</cx:pt>
          <cx:pt idx="7">13.4</cx:pt>
          <cx:pt idx="8">4.2000000000000002</cx:pt>
          <cx:pt idx="9">5.7000000000000002</cx:pt>
          <cx:pt idx="10">6</cx:pt>
          <cx:pt idx="11">9.1999999999999993</cx:pt>
          <cx:pt idx="12">11</cx:pt>
          <cx:pt idx="13">3.5</cx:pt>
          <cx:pt idx="14">3.3999999999999999</cx:pt>
          <cx:pt idx="15">4.7999999999999998</cx:pt>
        </cx:lvl>
      </cx:numDim>
    </cx:data>
    <cx:data id="1">
      <cx:strDim type="cat">
        <cx:f>Nitrogen!$M$47:$M$62</cx:f>
        <cx:lvl ptCount="16">
          <cx:pt idx="0">RCP4.5(2050)</cx:pt>
          <cx:pt idx="1">RCP4.5(2080)</cx:pt>
          <cx:pt idx="2">RCP8.5(2050)</cx:pt>
          <cx:pt idx="3">RCP8.5(2080)</cx:pt>
          <cx:pt idx="4">RCP4.5(2050)</cx:pt>
          <cx:pt idx="5">RCP4.5(2080)</cx:pt>
          <cx:pt idx="6">RCP8.5(2050)</cx:pt>
          <cx:pt idx="7">RCP8.5(2080)</cx:pt>
          <cx:pt idx="8">RCP4.5(2050)</cx:pt>
          <cx:pt idx="9">RCP4.5(2080)</cx:pt>
          <cx:pt idx="10">RCP8.5(2050)</cx:pt>
          <cx:pt idx="11">RCP8.5(2080)</cx:pt>
          <cx:pt idx="12">RCP4.5(2050)</cx:pt>
          <cx:pt idx="13">RCP4.5(2080)</cx:pt>
          <cx:pt idx="14">RCP8.5(2050)</cx:pt>
          <cx:pt idx="15">RCP8.5(2080)</cx:pt>
        </cx:lvl>
      </cx:strDim>
      <cx:numDim type="val">
        <cx:f>Nitrogen!$O$47:$O$62</cx:f>
        <cx:lvl ptCount="16" formatCode="General">
          <cx:pt idx="0">13.1</cx:pt>
          <cx:pt idx="1">24.699999999999999</cx:pt>
          <cx:pt idx="2">7.0999999999999996</cx:pt>
          <cx:pt idx="3">20.699999999999999</cx:pt>
          <cx:pt idx="4">10.300000000000001</cx:pt>
          <cx:pt idx="5">21.899999999999999</cx:pt>
          <cx:pt idx="6">13.6</cx:pt>
          <cx:pt idx="7">15.1</cx:pt>
          <cx:pt idx="8">7.5999999999999996</cx:pt>
          <cx:pt idx="9">7.7999999999999998</cx:pt>
          <cx:pt idx="10">10.6</cx:pt>
          <cx:pt idx="11">11.5</cx:pt>
          <cx:pt idx="12">13.699999999999999</cx:pt>
          <cx:pt idx="13">2.2999999999999998</cx:pt>
          <cx:pt idx="14">5.0999999999999996</cx:pt>
          <cx:pt idx="15">3</cx:pt>
        </cx:lvl>
      </cx:numDim>
    </cx:data>
    <cx:data id="2">
      <cx:strDim type="cat">
        <cx:f>Nitrogen!$M$47:$M$62</cx:f>
        <cx:lvl ptCount="16">
          <cx:pt idx="0">RCP4.5(2050)</cx:pt>
          <cx:pt idx="1">RCP4.5(2080)</cx:pt>
          <cx:pt idx="2">RCP8.5(2050)</cx:pt>
          <cx:pt idx="3">RCP8.5(2080)</cx:pt>
          <cx:pt idx="4">RCP4.5(2050)</cx:pt>
          <cx:pt idx="5">RCP4.5(2080)</cx:pt>
          <cx:pt idx="6">RCP8.5(2050)</cx:pt>
          <cx:pt idx="7">RCP8.5(2080)</cx:pt>
          <cx:pt idx="8">RCP4.5(2050)</cx:pt>
          <cx:pt idx="9">RCP4.5(2080)</cx:pt>
          <cx:pt idx="10">RCP8.5(2050)</cx:pt>
          <cx:pt idx="11">RCP8.5(2080)</cx:pt>
          <cx:pt idx="12">RCP4.5(2050)</cx:pt>
          <cx:pt idx="13">RCP4.5(2080)</cx:pt>
          <cx:pt idx="14">RCP8.5(2050)</cx:pt>
          <cx:pt idx="15">RCP8.5(2080)</cx:pt>
        </cx:lvl>
      </cx:strDim>
      <cx:numDim type="val">
        <cx:f>Nitrogen!$P$47:$P$62</cx:f>
        <cx:lvl ptCount="16" formatCode="General">
          <cx:pt idx="0">4.2999999999999998</cx:pt>
          <cx:pt idx="1">16.100000000000001</cx:pt>
          <cx:pt idx="2">10.4</cx:pt>
          <cx:pt idx="3">22.300000000000001</cx:pt>
          <cx:pt idx="4">10.699999999999999</cx:pt>
          <cx:pt idx="5">23.199999999999999</cx:pt>
          <cx:pt idx="6">13.1</cx:pt>
          <cx:pt idx="7">14.9</cx:pt>
          <cx:pt idx="8">5.2999999999999998</cx:pt>
          <cx:pt idx="9">4.4000000000000004</cx:pt>
          <cx:pt idx="10">8.6999999999999993</cx:pt>
          <cx:pt idx="11">8.5999999999999996</cx:pt>
          <cx:pt idx="12">9</cx:pt>
          <cx:pt idx="13">4.5999999999999996</cx:pt>
          <cx:pt idx="14">3.6000000000000001</cx:pt>
          <cx:pt idx="15">5.5999999999999996</cx:pt>
        </cx:lvl>
      </cx:numDim>
    </cx:data>
  </cx:chartData>
  <cx:chart>
    <cx:title pos="t" align="ctr" overlay="1">
      <cx:tx>
        <cx:txData>
          <cx:v>Bako</cx:v>
        </cx:txData>
      </cx:tx>
      <cx:txPr>
        <a:bodyPr rot="0" spcFirstLastPara="1" vertOverflow="ellipsis" vert="horz" wrap="square" lIns="38100" tIns="19050" rIns="38100" bIns="19050" anchor="ctr" anchorCtr="1" compatLnSpc="0"/>
        <a:lstStyle/>
        <a:p>
          <a:pPr algn="ctr" rtl="0">
            <a:defRPr sz="1400" b="0" i="0" u="none" strike="noStrike" kern="1200" spc="0" baseline="0">
              <a:solidFill>
                <a:sysClr val="windowText" lastClr="000000">
                  <a:lumMod val="65000"/>
                  <a:lumOff val="35000"/>
                </a:sysClr>
              </a:solidFill>
              <a:latin typeface="+mn-lt"/>
              <a:ea typeface="+mn-ea"/>
              <a:cs typeface="+mn-cs"/>
            </a:defRPr>
          </a:pPr>
          <a:r>
            <a:rPr kumimoji="0" lang="en-US" sz="1200" b="0" i="0" u="none" strike="noStrike" kern="1200" cap="none" spc="0" normalizeH="0" baseline="0" noProof="0">
              <a:ln>
                <a:noFill/>
              </a:ln>
              <a:solidFill>
                <a:sysClr val="windowText" lastClr="000000">
                  <a:lumMod val="65000"/>
                  <a:lumOff val="35000"/>
                </a:sysClr>
              </a:solidFill>
              <a:effectLst/>
              <a:uLnTx/>
              <a:uFillTx/>
              <a:latin typeface="Calibri" panose="020F0502020204030204"/>
            </a:rPr>
            <a:t>Bako</a:t>
          </a:r>
        </a:p>
      </cx:txPr>
    </cx:title>
    <cx:plotArea>
      <cx:plotAreaRegion>
        <cx:series layoutId="boxWhisker" uniqueId="{51C293F1-6942-4259-84FA-483052AA2B7E}">
          <cx:tx>
            <cx:txData>
              <cx:f>Nitrogen!$N$46</cx:f>
              <cx:v>N1</cx:v>
            </cx:txData>
          </cx:tx>
          <cx:dataId val="0"/>
          <cx:layoutPr>
            <cx:visibility meanLine="0"/>
            <cx:statistics quartileMethod="exclusive"/>
          </cx:layoutPr>
        </cx:series>
        <cx:series layoutId="boxWhisker" uniqueId="{771C00E3-4830-4796-9732-44EC6750593C}">
          <cx:tx>
            <cx:txData>
              <cx:f>Nitrogen!$O$46</cx:f>
              <cx:v>N2</cx:v>
            </cx:txData>
          </cx:tx>
          <cx:dataId val="1"/>
          <cx:layoutPr>
            <cx:visibility meanLine="0"/>
            <cx:statistics quartileMethod="exclusive"/>
          </cx:layoutPr>
        </cx:series>
        <cx:series layoutId="boxWhisker" uniqueId="{7A22040A-F510-4F04-A94F-016E88329C73}">
          <cx:tx>
            <cx:txData>
              <cx:f>Nitrogen!$P$46</cx:f>
              <cx:v>N3</cx:v>
            </cx:txData>
          </cx:tx>
          <cx:dataId val="2"/>
          <cx:layoutPr>
            <cx:visibility meanLine="0"/>
            <cx:statistics quartileMethod="exclusive"/>
          </cx:layoutPr>
        </cx:series>
      </cx:plotAreaRegion>
      <cx:axis id="0">
        <cx:catScaling gapWidth="1.5"/>
        <cx:tickLabels/>
      </cx:axis>
      <cx:axis id="1">
        <cx:valScaling/>
        <cx:majorGridlines/>
        <cx:minorGridlines/>
        <cx:tickLabels/>
      </cx:axis>
    </cx:plotArea>
    <cx:legend pos="t" align="ctr" overlay="0"/>
  </cx:chart>
  <cx:clrMapOvr bg1="lt1" tx1="dk1" bg2="lt2" tx2="dk2" accent1="accent1" accent2="accent2" accent3="accent3" accent4="accent4" accent5="accent5" accent6="accent6" hlink="hlink" folHlink="folHlink"/>
</cx:chartSpace>
</file>

<file path=word/charts/chartEx7.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Nitrogen!$T$28:$T$43</cx:f>
        <cx:lvl ptCount="16">
          <cx:pt idx="0">RCP4.5(2050)</cx:pt>
          <cx:pt idx="1">RCP4.5(2080)</cx:pt>
          <cx:pt idx="2">RCP8.5(2050)</cx:pt>
          <cx:pt idx="3">RCP8.5(2080)</cx:pt>
          <cx:pt idx="4">RCP4.5(2050)</cx:pt>
          <cx:pt idx="5">RCP4.5(2080)</cx:pt>
          <cx:pt idx="6">RCP8.5(2050)</cx:pt>
          <cx:pt idx="7">RCP8.5(2080)</cx:pt>
          <cx:pt idx="8">RCP4.5(2050)</cx:pt>
          <cx:pt idx="9">RCP4.5(2080)</cx:pt>
          <cx:pt idx="10">RCP8.5(2050)</cx:pt>
          <cx:pt idx="11">RCP8.5(2080)</cx:pt>
          <cx:pt idx="12">RCP4.5(2050)</cx:pt>
          <cx:pt idx="13">RCP4.5(2080)</cx:pt>
          <cx:pt idx="14">RCP8.5(2050)</cx:pt>
          <cx:pt idx="15">RCP8.5(2080)</cx:pt>
        </cx:lvl>
      </cx:strDim>
      <cx:numDim type="val">
        <cx:f>Nitrogen!$U$28:$U$43</cx:f>
        <cx:lvl ptCount="16" formatCode="General">
          <cx:pt idx="0">8.0999999999999996</cx:pt>
          <cx:pt idx="1">7.2000000000000002</cx:pt>
          <cx:pt idx="2">10.1</cx:pt>
          <cx:pt idx="3">5.2999999999999998</cx:pt>
          <cx:pt idx="4">5.4000000000000004</cx:pt>
          <cx:pt idx="5">9.1999999999999993</cx:pt>
          <cx:pt idx="6">4.7000000000000002</cx:pt>
          <cx:pt idx="7">2.7999999999999998</cx:pt>
          <cx:pt idx="8">4.7000000000000002</cx:pt>
          <cx:pt idx="9">8.4000000000000004</cx:pt>
          <cx:pt idx="10">9.1999999999999993</cx:pt>
          <cx:pt idx="11">3.2999999999999998</cx:pt>
          <cx:pt idx="12">7.7999999999999998</cx:pt>
          <cx:pt idx="13">6.4000000000000004</cx:pt>
          <cx:pt idx="14">7.5999999999999996</cx:pt>
          <cx:pt idx="15">3</cx:pt>
        </cx:lvl>
      </cx:numDim>
    </cx:data>
    <cx:data id="1">
      <cx:strDim type="cat">
        <cx:f>Nitrogen!$T$28:$T$43</cx:f>
        <cx:lvl ptCount="16">
          <cx:pt idx="0">RCP4.5(2050)</cx:pt>
          <cx:pt idx="1">RCP4.5(2080)</cx:pt>
          <cx:pt idx="2">RCP8.5(2050)</cx:pt>
          <cx:pt idx="3">RCP8.5(2080)</cx:pt>
          <cx:pt idx="4">RCP4.5(2050)</cx:pt>
          <cx:pt idx="5">RCP4.5(2080)</cx:pt>
          <cx:pt idx="6">RCP8.5(2050)</cx:pt>
          <cx:pt idx="7">RCP8.5(2080)</cx:pt>
          <cx:pt idx="8">RCP4.5(2050)</cx:pt>
          <cx:pt idx="9">RCP4.5(2080)</cx:pt>
          <cx:pt idx="10">RCP8.5(2050)</cx:pt>
          <cx:pt idx="11">RCP8.5(2080)</cx:pt>
          <cx:pt idx="12">RCP4.5(2050)</cx:pt>
          <cx:pt idx="13">RCP4.5(2080)</cx:pt>
          <cx:pt idx="14">RCP8.5(2050)</cx:pt>
          <cx:pt idx="15">RCP8.5(2080)</cx:pt>
        </cx:lvl>
      </cx:strDim>
      <cx:numDim type="val">
        <cx:f>Nitrogen!$V$28:$V$43</cx:f>
        <cx:lvl ptCount="16" formatCode="General">
          <cx:pt idx="0">9.6999999999999993</cx:pt>
          <cx:pt idx="1">10.1</cx:pt>
          <cx:pt idx="2">12.199999999999999</cx:pt>
          <cx:pt idx="3">8.6999999999999993</cx:pt>
          <cx:pt idx="4">7.2000000000000002</cx:pt>
          <cx:pt idx="5">11.6</cx:pt>
          <cx:pt idx="6">5.2999999999999998</cx:pt>
          <cx:pt idx="7">2.8999999999999999</cx:pt>
          <cx:pt idx="8">7</cx:pt>
          <cx:pt idx="9">11</cx:pt>
          <cx:pt idx="10">10.4</cx:pt>
          <cx:pt idx="11">4.7000000000000002</cx:pt>
          <cx:pt idx="12">7.7999999999999998</cx:pt>
          <cx:pt idx="13">6.4000000000000004</cx:pt>
          <cx:pt idx="14">7.5999999999999996</cx:pt>
          <cx:pt idx="15">4.4000000000000004</cx:pt>
        </cx:lvl>
      </cx:numDim>
    </cx:data>
    <cx:data id="2">
      <cx:strDim type="cat">
        <cx:f>Nitrogen!$T$28:$T$43</cx:f>
        <cx:lvl ptCount="16">
          <cx:pt idx="0">RCP4.5(2050)</cx:pt>
          <cx:pt idx="1">RCP4.5(2080)</cx:pt>
          <cx:pt idx="2">RCP8.5(2050)</cx:pt>
          <cx:pt idx="3">RCP8.5(2080)</cx:pt>
          <cx:pt idx="4">RCP4.5(2050)</cx:pt>
          <cx:pt idx="5">RCP4.5(2080)</cx:pt>
          <cx:pt idx="6">RCP8.5(2050)</cx:pt>
          <cx:pt idx="7">RCP8.5(2080)</cx:pt>
          <cx:pt idx="8">RCP4.5(2050)</cx:pt>
          <cx:pt idx="9">RCP4.5(2080)</cx:pt>
          <cx:pt idx="10">RCP8.5(2050)</cx:pt>
          <cx:pt idx="11">RCP8.5(2080)</cx:pt>
          <cx:pt idx="12">RCP4.5(2050)</cx:pt>
          <cx:pt idx="13">RCP4.5(2080)</cx:pt>
          <cx:pt idx="14">RCP8.5(2050)</cx:pt>
          <cx:pt idx="15">RCP8.5(2080)</cx:pt>
        </cx:lvl>
      </cx:strDim>
      <cx:numDim type="val">
        <cx:f>Nitrogen!$W$28:$W$43</cx:f>
        <cx:lvl ptCount="16" formatCode="General">
          <cx:pt idx="0">9.0999999999999996</cx:pt>
          <cx:pt idx="1">10.5</cx:pt>
          <cx:pt idx="2">6.0999999999999996</cx:pt>
          <cx:pt idx="3">7.2000000000000002</cx:pt>
          <cx:pt idx="4">5.7999999999999998</cx:pt>
          <cx:pt idx="5">10.1</cx:pt>
          <cx:pt idx="6">2.3999999999999999</cx:pt>
          <cx:pt idx="7">2.3999999999999999</cx:pt>
          <cx:pt idx="8">3.2000000000000002</cx:pt>
          <cx:pt idx="9">5.7999999999999998</cx:pt>
          <cx:pt idx="10">7</cx:pt>
          <cx:pt idx="11">2</cx:pt>
          <cx:pt idx="12">6.0999999999999996</cx:pt>
          <cx:pt idx="13">5.5999999999999996</cx:pt>
          <cx:pt idx="14">5.2999999999999998</cx:pt>
          <cx:pt idx="15">6</cx:pt>
        </cx:lvl>
      </cx:numDim>
    </cx:data>
  </cx:chartData>
  <cx:chart>
    <cx:title pos="t" align="ctr" overlay="1">
      <cx:tx>
        <cx:txData>
          <cx:v>Melkassa</cx:v>
        </cx:txData>
      </cx:tx>
      <cx:txPr>
        <a:bodyPr rot="0" spcFirstLastPara="1" vertOverflow="ellipsis" vert="horz" wrap="square" lIns="38100" tIns="19050" rIns="38100" bIns="19050" anchor="ctr" anchorCtr="1" compatLnSpc="0"/>
        <a:lstStyle/>
        <a:p>
          <a:pPr algn="ctr" rtl="0">
            <a:defRPr sz="1400" b="0" i="0" u="none" strike="noStrike" kern="1200" spc="0" baseline="0">
              <a:solidFill>
                <a:sysClr val="windowText" lastClr="000000">
                  <a:lumMod val="65000"/>
                  <a:lumOff val="35000"/>
                </a:sysClr>
              </a:solidFill>
              <a:latin typeface="+mn-lt"/>
              <a:ea typeface="+mn-ea"/>
              <a:cs typeface="+mn-cs"/>
            </a:defRPr>
          </a:pPr>
          <a:r>
            <a:rPr kumimoji="0" lang="en-US" sz="1200" b="0" i="0" u="none" strike="noStrike" kern="1200" cap="none" spc="0" normalizeH="0" baseline="0" noProof="0">
              <a:ln>
                <a:noFill/>
              </a:ln>
              <a:solidFill>
                <a:sysClr val="windowText" lastClr="000000">
                  <a:lumMod val="65000"/>
                  <a:lumOff val="35000"/>
                </a:sysClr>
              </a:solidFill>
              <a:effectLst/>
              <a:uLnTx/>
              <a:uFillTx/>
              <a:latin typeface="Calibri" panose="020F0502020204030204"/>
            </a:rPr>
            <a:t>Melkassa</a:t>
          </a:r>
        </a:p>
      </cx:txPr>
    </cx:title>
    <cx:plotArea>
      <cx:plotAreaRegion>
        <cx:series layoutId="boxWhisker" uniqueId="{A95B6649-2AC8-46C8-85F0-61B90149E6F6}">
          <cx:tx>
            <cx:txData>
              <cx:f>Nitrogen!$U$27</cx:f>
              <cx:v>N1</cx:v>
            </cx:txData>
          </cx:tx>
          <cx:dataId val="0"/>
          <cx:layoutPr>
            <cx:visibility meanLine="0"/>
            <cx:statistics quartileMethod="exclusive"/>
          </cx:layoutPr>
        </cx:series>
        <cx:series layoutId="boxWhisker" uniqueId="{C1EA1A9E-DA12-4095-A9F1-5020883AF4B6}">
          <cx:tx>
            <cx:txData>
              <cx:f>Nitrogen!$V$27</cx:f>
              <cx:v>N2</cx:v>
            </cx:txData>
          </cx:tx>
          <cx:dataId val="1"/>
          <cx:layoutPr>
            <cx:visibility meanLine="0"/>
            <cx:statistics quartileMethod="exclusive"/>
          </cx:layoutPr>
        </cx:series>
        <cx:series layoutId="boxWhisker" uniqueId="{98ECF27C-9F67-4DF9-94A8-17B7A9D9D258}">
          <cx:tx>
            <cx:txData>
              <cx:f>Nitrogen!$W$27</cx:f>
              <cx:v>N3</cx:v>
            </cx:txData>
          </cx:tx>
          <cx:dataId val="2"/>
          <cx:layoutPr>
            <cx:visibility meanLine="0"/>
            <cx:statistics quartileMethod="exclusive"/>
          </cx:layoutPr>
        </cx:series>
      </cx:plotAreaRegion>
      <cx:axis id="0">
        <cx:catScaling gapWidth="1.5"/>
        <cx:tickLabels/>
      </cx:axis>
      <cx:axis id="1">
        <cx:valScaling/>
        <cx:majorGridlines/>
        <cx:minorGridlines/>
        <cx:tickLabels/>
      </cx:axis>
    </cx:plotArea>
    <cx:legend pos="t" align="ctr" overlay="0"/>
  </cx:chart>
  <cx:clrMapOvr bg1="lt1" tx1="dk1" bg2="lt2" tx2="dk2" accent1="accent1" accent2="accent2" accent3="accent3" accent4="accent4" accent5="accent5" accent6="accent6" hlink="hlink" folHlink="folHlink"/>
</cx:chartSpace>
</file>

<file path=word/charts/chartEx8.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Nitrogen!$M$29:$M$44</cx:f>
        <cx:lvl ptCount="16">
          <cx:pt idx="0">RCP4.5(2050)</cx:pt>
          <cx:pt idx="1">RCP4.5(2080)</cx:pt>
          <cx:pt idx="2">RCP8.5(2050)</cx:pt>
          <cx:pt idx="3">RCP8.5(2080)</cx:pt>
          <cx:pt idx="4">RCP4.5(2050)</cx:pt>
          <cx:pt idx="5">RCP4.5(2080)</cx:pt>
          <cx:pt idx="6">RCP8.5(2050)</cx:pt>
          <cx:pt idx="7">RCP8.5(2080)</cx:pt>
          <cx:pt idx="8">RCP4.5(2050)</cx:pt>
          <cx:pt idx="9">RCP4.5(2080)</cx:pt>
          <cx:pt idx="10">RCP8.5(2050)</cx:pt>
          <cx:pt idx="11">RCP8.5(2080)</cx:pt>
          <cx:pt idx="12">RCP4.5(2050)</cx:pt>
          <cx:pt idx="13">RCP4.5(2080)</cx:pt>
          <cx:pt idx="14">RCP8.5(2050)</cx:pt>
          <cx:pt idx="15">RCP8.5(2080)</cx:pt>
        </cx:lvl>
      </cx:strDim>
      <cx:numDim type="val">
        <cx:f>Nitrogen!$N$29:$N$44</cx:f>
        <cx:lvl ptCount="16" formatCode="General">
          <cx:pt idx="0">13.1</cx:pt>
          <cx:pt idx="1">4.0999999999999996</cx:pt>
          <cx:pt idx="2">14.699999999999999</cx:pt>
          <cx:pt idx="3">9.4000000000000004</cx:pt>
          <cx:pt idx="4">11.4</cx:pt>
          <cx:pt idx="5">16.100000000000001</cx:pt>
          <cx:pt idx="6">19.300000000000001</cx:pt>
          <cx:pt idx="7">20.399999999999999</cx:pt>
          <cx:pt idx="8">3.3999999999999999</cx:pt>
          <cx:pt idx="9">3.7000000000000002</cx:pt>
          <cx:pt idx="10">4.0999999999999996</cx:pt>
          <cx:pt idx="11">7.2000000000000002</cx:pt>
          <cx:pt idx="12">2.6000000000000001</cx:pt>
          <cx:pt idx="13">6.5999999999999996</cx:pt>
          <cx:pt idx="14">6.0999999999999996</cx:pt>
          <cx:pt idx="15">4</cx:pt>
        </cx:lvl>
      </cx:numDim>
    </cx:data>
    <cx:data id="1">
      <cx:strDim type="cat">
        <cx:f>Nitrogen!$M$29:$M$44</cx:f>
        <cx:lvl ptCount="16">
          <cx:pt idx="0">RCP4.5(2050)</cx:pt>
          <cx:pt idx="1">RCP4.5(2080)</cx:pt>
          <cx:pt idx="2">RCP8.5(2050)</cx:pt>
          <cx:pt idx="3">RCP8.5(2080)</cx:pt>
          <cx:pt idx="4">RCP4.5(2050)</cx:pt>
          <cx:pt idx="5">RCP4.5(2080)</cx:pt>
          <cx:pt idx="6">RCP8.5(2050)</cx:pt>
          <cx:pt idx="7">RCP8.5(2080)</cx:pt>
          <cx:pt idx="8">RCP4.5(2050)</cx:pt>
          <cx:pt idx="9">RCP4.5(2080)</cx:pt>
          <cx:pt idx="10">RCP8.5(2050)</cx:pt>
          <cx:pt idx="11">RCP8.5(2080)</cx:pt>
          <cx:pt idx="12">RCP4.5(2050)</cx:pt>
          <cx:pt idx="13">RCP4.5(2080)</cx:pt>
          <cx:pt idx="14">RCP8.5(2050)</cx:pt>
          <cx:pt idx="15">RCP8.5(2080)</cx:pt>
        </cx:lvl>
      </cx:strDim>
      <cx:numDim type="val">
        <cx:f>Nitrogen!$O$29:$O$44</cx:f>
        <cx:lvl ptCount="16" formatCode="General">
          <cx:pt idx="0">7.0999999999999996</cx:pt>
          <cx:pt idx="1">7.9000000000000004</cx:pt>
          <cx:pt idx="2">17.100000000000001</cx:pt>
          <cx:pt idx="3">15.4</cx:pt>
          <cx:pt idx="4">17.399999999999999</cx:pt>
          <cx:pt idx="5">21.800000000000001</cx:pt>
          <cx:pt idx="6">19.399999999999999</cx:pt>
          <cx:pt idx="7">21.699999999999999</cx:pt>
          <cx:pt idx="8">4.2999999999999998</cx:pt>
          <cx:pt idx="9">6.0999999999999996</cx:pt>
          <cx:pt idx="10">8.1999999999999993</cx:pt>
          <cx:pt idx="11">9.0999999999999996</cx:pt>
          <cx:pt idx="12">3.7000000000000002</cx:pt>
          <cx:pt idx="13">5.2000000000000002</cx:pt>
          <cx:pt idx="14">7.9000000000000004</cx:pt>
          <cx:pt idx="15">6.4000000000000004</cx:pt>
        </cx:lvl>
      </cx:numDim>
    </cx:data>
    <cx:data id="2">
      <cx:strDim type="cat">
        <cx:f>Nitrogen!$M$29:$M$44</cx:f>
        <cx:lvl ptCount="16">
          <cx:pt idx="0">RCP4.5(2050)</cx:pt>
          <cx:pt idx="1">RCP4.5(2080)</cx:pt>
          <cx:pt idx="2">RCP8.5(2050)</cx:pt>
          <cx:pt idx="3">RCP8.5(2080)</cx:pt>
          <cx:pt idx="4">RCP4.5(2050)</cx:pt>
          <cx:pt idx="5">RCP4.5(2080)</cx:pt>
          <cx:pt idx="6">RCP8.5(2050)</cx:pt>
          <cx:pt idx="7">RCP8.5(2080)</cx:pt>
          <cx:pt idx="8">RCP4.5(2050)</cx:pt>
          <cx:pt idx="9">RCP4.5(2080)</cx:pt>
          <cx:pt idx="10">RCP8.5(2050)</cx:pt>
          <cx:pt idx="11">RCP8.5(2080)</cx:pt>
          <cx:pt idx="12">RCP4.5(2050)</cx:pt>
          <cx:pt idx="13">RCP4.5(2080)</cx:pt>
          <cx:pt idx="14">RCP8.5(2050)</cx:pt>
          <cx:pt idx="15">RCP8.5(2080)</cx:pt>
        </cx:lvl>
      </cx:strDim>
      <cx:numDim type="val">
        <cx:f>Nitrogen!$P$29:$P$44</cx:f>
        <cx:lvl ptCount="16" formatCode="General">
          <cx:pt idx="0">10.699999999999999</cx:pt>
          <cx:pt idx="1">2.2000000000000002</cx:pt>
          <cx:pt idx="2">6.5</cx:pt>
          <cx:pt idx="3">14.4</cx:pt>
          <cx:pt idx="4">14.6</cx:pt>
          <cx:pt idx="5">23.199999999999999</cx:pt>
          <cx:pt idx="6">17.5</cx:pt>
          <cx:pt idx="7">16.100000000000001</cx:pt>
          <cx:pt idx="8">3.3999999999999999</cx:pt>
          <cx:pt idx="9">7.2000000000000002</cx:pt>
          <cx:pt idx="10">7.2999999999999998</cx:pt>
          <cx:pt idx="11">7.5</cx:pt>
          <cx:pt idx="12">3.2999999999999998</cx:pt>
          <cx:pt idx="13">7.7999999999999998</cx:pt>
          <cx:pt idx="14">8.0999999999999996</cx:pt>
          <cx:pt idx="15">5.5999999999999996</cx:pt>
        </cx:lvl>
      </cx:numDim>
    </cx:data>
  </cx:chartData>
  <cx:chart>
    <cx:title pos="t" align="ctr" overlay="1">
      <cx:tx>
        <cx:txData>
          <cx:v>Haramaya</cx:v>
        </cx:txData>
      </cx:tx>
      <cx:txPr>
        <a:bodyPr rot="0" spcFirstLastPara="1" vertOverflow="ellipsis" vert="horz" wrap="square" lIns="38100" tIns="19050" rIns="38100" bIns="19050" anchor="ctr" anchorCtr="1" compatLnSpc="0"/>
        <a:lstStyle/>
        <a:p>
          <a:pPr algn="ctr" rtl="0">
            <a:defRPr sz="1400" b="0" i="0" u="none" strike="noStrike" kern="1200" spc="0" baseline="0">
              <a:solidFill>
                <a:sysClr val="windowText" lastClr="000000">
                  <a:lumMod val="65000"/>
                  <a:lumOff val="35000"/>
                </a:sysClr>
              </a:solidFill>
              <a:latin typeface="+mn-lt"/>
              <a:ea typeface="+mn-ea"/>
              <a:cs typeface="+mn-cs"/>
            </a:defRPr>
          </a:pPr>
          <a:r>
            <a:rPr kumimoji="0" lang="en-US" sz="1200" b="0" i="0" u="none" strike="noStrike" kern="1200" cap="none" spc="0" normalizeH="0" baseline="0" noProof="0">
              <a:ln>
                <a:noFill/>
              </a:ln>
              <a:solidFill>
                <a:sysClr val="windowText" lastClr="000000">
                  <a:lumMod val="65000"/>
                  <a:lumOff val="35000"/>
                </a:sysClr>
              </a:solidFill>
              <a:effectLst/>
              <a:uLnTx/>
              <a:uFillTx/>
              <a:latin typeface="Calibri" panose="020F0502020204030204"/>
            </a:rPr>
            <a:t>Haramaya</a:t>
          </a:r>
        </a:p>
      </cx:txPr>
    </cx:title>
    <cx:plotArea>
      <cx:plotAreaRegion>
        <cx:series layoutId="boxWhisker" uniqueId="{1DDC412E-52EF-48AD-A91A-B1CA0DB6FEDF}">
          <cx:tx>
            <cx:txData>
              <cx:f>Nitrogen!$N$28</cx:f>
              <cx:v>N1</cx:v>
            </cx:txData>
          </cx:tx>
          <cx:dataId val="0"/>
          <cx:layoutPr>
            <cx:visibility meanLine="0"/>
            <cx:statistics quartileMethod="exclusive"/>
          </cx:layoutPr>
        </cx:series>
        <cx:series layoutId="boxWhisker" uniqueId="{7E276B76-A717-4A73-91A6-32738D3C3CCC}">
          <cx:tx>
            <cx:txData>
              <cx:f>Nitrogen!$O$28</cx:f>
              <cx:v>N2</cx:v>
            </cx:txData>
          </cx:tx>
          <cx:dataId val="1"/>
          <cx:layoutPr>
            <cx:visibility meanLine="0"/>
            <cx:statistics quartileMethod="exclusive"/>
          </cx:layoutPr>
        </cx:series>
        <cx:series layoutId="boxWhisker" uniqueId="{D63A833C-AFB4-4CD7-8530-0496DD7C5F91}">
          <cx:tx>
            <cx:txData>
              <cx:f>Nitrogen!$P$28</cx:f>
              <cx:v>N3</cx:v>
            </cx:txData>
          </cx:tx>
          <cx:dataId val="2"/>
          <cx:layoutPr>
            <cx:visibility meanLine="0"/>
            <cx:statistics quartileMethod="exclusive"/>
          </cx:layoutPr>
        </cx:series>
      </cx:plotAreaRegion>
      <cx:axis id="0">
        <cx:catScaling gapWidth="1.5"/>
        <cx:tickLabels/>
      </cx:axis>
      <cx:axis id="1">
        <cx:valScaling/>
        <cx:majorGridlines/>
        <cx:minorGridlines/>
        <cx:tickLabels/>
      </cx:axis>
    </cx:plotArea>
    <cx:legend pos="t" align="ctr" overlay="0"/>
  </cx:chart>
  <cx:clrMapOvr bg1="lt1" tx1="dk1" bg2="lt2" tx2="dk2" accent1="accent1" accent2="accent2" accent3="accent3" accent4="accent4" accent5="accent5" accent6="accent6" hlink="hlink" folHlink="folHlink"/>
</cx:chartSpace>
</file>

<file path=word/charts/chartEx9.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'Cultivar change'!$D$3:$D$18</cx:f>
        <cx:lvl ptCount="16">
          <cx:pt idx="0">RCP4.5(2050)</cx:pt>
          <cx:pt idx="1">RCP4.5(2080)</cx:pt>
          <cx:pt idx="2">RCP8.5(2050)</cx:pt>
          <cx:pt idx="3">RCP8.5(2080)</cx:pt>
          <cx:pt idx="4">RCP4.5(2050)</cx:pt>
          <cx:pt idx="5">RCP4.5(2080)</cx:pt>
          <cx:pt idx="6">RCP8.5(2050)</cx:pt>
          <cx:pt idx="7">RCP8.5(2080)</cx:pt>
          <cx:pt idx="8">RCP4.5(2050)</cx:pt>
          <cx:pt idx="9">RCP4.5(2080)</cx:pt>
          <cx:pt idx="10">RCP8.5(2050)</cx:pt>
          <cx:pt idx="11">RCP8.5(2080)</cx:pt>
          <cx:pt idx="12">RCP4.5(2050)</cx:pt>
          <cx:pt idx="13">RCP4.5(2080)</cx:pt>
          <cx:pt idx="14">RCP8.5(2050)</cx:pt>
          <cx:pt idx="15">RCP8.5(2080)</cx:pt>
        </cx:lvl>
      </cx:strDim>
      <cx:numDim type="val">
        <cx:f>'Cultivar change'!$E$3:$E$18</cx:f>
        <cx:lvl ptCount="16" formatCode="General">
          <cx:pt idx="0">12.699999999999999</cx:pt>
          <cx:pt idx="1">11.4</cx:pt>
          <cx:pt idx="2">13.1</cx:pt>
          <cx:pt idx="3">11.199999999999999</cx:pt>
          <cx:pt idx="4">10.1</cx:pt>
          <cx:pt idx="5">9.5999999999999996</cx:pt>
          <cx:pt idx="6">9.0999999999999996</cx:pt>
          <cx:pt idx="7">6.5999999999999996</cx:pt>
          <cx:pt idx="8">10.199999999999999</cx:pt>
          <cx:pt idx="9">9.8000000000000007</cx:pt>
          <cx:pt idx="10">13.6</cx:pt>
          <cx:pt idx="11">13.1</cx:pt>
          <cx:pt idx="12">11.4</cx:pt>
          <cx:pt idx="13">12.9</cx:pt>
          <cx:pt idx="14">11.699999999999999</cx:pt>
          <cx:pt idx="15">9.1999999999999993</cx:pt>
        </cx:lvl>
      </cx:numDim>
    </cx:data>
    <cx:data id="1">
      <cx:strDim type="cat">
        <cx:f>'Cultivar change'!$D$3:$D$18</cx:f>
        <cx:lvl ptCount="16">
          <cx:pt idx="0">RCP4.5(2050)</cx:pt>
          <cx:pt idx="1">RCP4.5(2080)</cx:pt>
          <cx:pt idx="2">RCP8.5(2050)</cx:pt>
          <cx:pt idx="3">RCP8.5(2080)</cx:pt>
          <cx:pt idx="4">RCP4.5(2050)</cx:pt>
          <cx:pt idx="5">RCP4.5(2080)</cx:pt>
          <cx:pt idx="6">RCP8.5(2050)</cx:pt>
          <cx:pt idx="7">RCP8.5(2080)</cx:pt>
          <cx:pt idx="8">RCP4.5(2050)</cx:pt>
          <cx:pt idx="9">RCP4.5(2080)</cx:pt>
          <cx:pt idx="10">RCP8.5(2050)</cx:pt>
          <cx:pt idx="11">RCP8.5(2080)</cx:pt>
          <cx:pt idx="12">RCP4.5(2050)</cx:pt>
          <cx:pt idx="13">RCP4.5(2080)</cx:pt>
          <cx:pt idx="14">RCP8.5(2050)</cx:pt>
          <cx:pt idx="15">RCP8.5(2080)</cx:pt>
        </cx:lvl>
      </cx:strDim>
      <cx:numDim type="val">
        <cx:f>'Cultivar change'!$F$3:$F$18</cx:f>
        <cx:lvl ptCount="16" formatCode="General">
          <cx:pt idx="0">14.800000000000001</cx:pt>
          <cx:pt idx="1">13.5</cx:pt>
          <cx:pt idx="2">15.1</cx:pt>
          <cx:pt idx="3">13.6</cx:pt>
          <cx:pt idx="4">12.300000000000001</cx:pt>
          <cx:pt idx="5">14.199999999999999</cx:pt>
          <cx:pt idx="6">12.300000000000001</cx:pt>
          <cx:pt idx="7">7.9000000000000004</cx:pt>
          <cx:pt idx="8">13.4</cx:pt>
          <cx:pt idx="9">11.5</cx:pt>
          <cx:pt idx="10">14.1</cx:pt>
          <cx:pt idx="11">12.300000000000001</cx:pt>
          <cx:pt idx="12">14.4</cx:pt>
          <cx:pt idx="13">14.6</cx:pt>
          <cx:pt idx="14">13.800000000000001</cx:pt>
          <cx:pt idx="15">10.1</cx:pt>
        </cx:lvl>
      </cx:numDim>
    </cx:data>
    <cx:data id="2">
      <cx:strDim type="cat">
        <cx:f>'Cultivar change'!$D$3:$D$18</cx:f>
        <cx:lvl ptCount="16">
          <cx:pt idx="0">RCP4.5(2050)</cx:pt>
          <cx:pt idx="1">RCP4.5(2080)</cx:pt>
          <cx:pt idx="2">RCP8.5(2050)</cx:pt>
          <cx:pt idx="3">RCP8.5(2080)</cx:pt>
          <cx:pt idx="4">RCP4.5(2050)</cx:pt>
          <cx:pt idx="5">RCP4.5(2080)</cx:pt>
          <cx:pt idx="6">RCP8.5(2050)</cx:pt>
          <cx:pt idx="7">RCP8.5(2080)</cx:pt>
          <cx:pt idx="8">RCP4.5(2050)</cx:pt>
          <cx:pt idx="9">RCP4.5(2080)</cx:pt>
          <cx:pt idx="10">RCP8.5(2050)</cx:pt>
          <cx:pt idx="11">RCP8.5(2080)</cx:pt>
          <cx:pt idx="12">RCP4.5(2050)</cx:pt>
          <cx:pt idx="13">RCP4.5(2080)</cx:pt>
          <cx:pt idx="14">RCP8.5(2050)</cx:pt>
          <cx:pt idx="15">RCP8.5(2080)</cx:pt>
        </cx:lvl>
      </cx:strDim>
      <cx:numDim type="val">
        <cx:f>'Cultivar change'!$G$3:$G$18</cx:f>
        <cx:lvl ptCount="16" formatCode="General">
          <cx:pt idx="0">10.4</cx:pt>
          <cx:pt idx="1">10.1</cx:pt>
          <cx:pt idx="2">10.699999999999999</cx:pt>
          <cx:pt idx="3">10.4</cx:pt>
          <cx:pt idx="4">11.6</cx:pt>
          <cx:pt idx="5">11.699999999999999</cx:pt>
          <cx:pt idx="6">10.199999999999999</cx:pt>
          <cx:pt idx="7">6.5</cx:pt>
          <cx:pt idx="8">11.199999999999999</cx:pt>
          <cx:pt idx="9">10.199999999999999</cx:pt>
          <cx:pt idx="10">11.300000000000001</cx:pt>
          <cx:pt idx="11">10.1</cx:pt>
          <cx:pt idx="12">10.4</cx:pt>
          <cx:pt idx="13">13.4</cx:pt>
          <cx:pt idx="14">11.800000000000001</cx:pt>
          <cx:pt idx="15">8.0999999999999996</cx:pt>
        </cx:lvl>
      </cx:numDim>
    </cx:data>
  </cx:chartData>
  <cx:chart>
    <cx:title pos="t" align="ctr" overlay="1">
      <cx:tx>
        <cx:txData>
          <cx:v>Ambo</cx:v>
        </cx:txData>
      </cx:tx>
      <cx:txPr>
        <a:bodyPr spcFirstLastPara="1" vertOverflow="ellipsis" horzOverflow="overflow" wrap="square" lIns="0" tIns="0" rIns="0" bIns="0" anchor="ctr" anchorCtr="1"/>
        <a:lstStyle/>
        <a:p>
          <a:pPr algn="ctr" rtl="0">
            <a:defRPr/>
          </a:pPr>
          <a:r>
            <a:rPr lang="en-US" sz="1200" b="0" i="0" u="none" strike="noStrike" baseline="0">
              <a:solidFill>
                <a:sysClr val="windowText" lastClr="000000">
                  <a:lumMod val="65000"/>
                  <a:lumOff val="35000"/>
                </a:sysClr>
              </a:solidFill>
              <a:latin typeface="Calibri Light" panose="020F0302020204030204"/>
            </a:rPr>
            <a:t>Ambo</a:t>
          </a:r>
        </a:p>
      </cx:txPr>
    </cx:title>
    <cx:plotArea>
      <cx:plotAreaRegion>
        <cx:series layoutId="boxWhisker" uniqueId="{A0DCAD54-84AD-4405-85AA-9C9CEBB409D1}">
          <cx:tx>
            <cx:txData>
              <cx:f>'Cultivar change'!$E$2</cx:f>
              <cx:v>BH-661</cx:v>
            </cx:txData>
          </cx:tx>
          <cx:dataId val="0"/>
          <cx:layoutPr>
            <cx:visibility meanLine="0"/>
            <cx:statistics quartileMethod="exclusive"/>
          </cx:layoutPr>
        </cx:series>
        <cx:series layoutId="boxWhisker" uniqueId="{3EEFF048-95FE-498A-8BBD-1139AF064ADB}">
          <cx:tx>
            <cx:txData>
              <cx:f>'Cultivar change'!$F$2</cx:f>
              <cx:v>BH-546</cx:v>
            </cx:txData>
          </cx:tx>
          <cx:dataId val="1"/>
          <cx:layoutPr>
            <cx:visibility meanLine="0"/>
            <cx:statistics quartileMethod="exclusive"/>
          </cx:layoutPr>
        </cx:series>
        <cx:series layoutId="boxWhisker" uniqueId="{CF67459E-ED42-4403-90D2-95C1A5E10DE1}">
          <cx:tx>
            <cx:txData>
              <cx:f>'Cultivar change'!$G$2</cx:f>
              <cx:v>Melkasa-2</cx:v>
            </cx:txData>
          </cx:tx>
          <cx:dataId val="2"/>
          <cx:layoutPr>
            <cx:visibility meanLine="0"/>
            <cx:statistics quartileMethod="exclusive"/>
          </cx:layoutPr>
        </cx:series>
      </cx:plotAreaRegion>
      <cx:axis id="0">
        <cx:catScaling gapWidth="1.5"/>
        <cx:tickLabels/>
      </cx:axis>
      <cx:axis id="1">
        <cx:valScaling/>
        <cx:majorGridlines/>
        <cx:minorGridlines>
          <cx:spPr>
            <a:ln>
              <a:noFill/>
            </a:ln>
          </cx:spPr>
        </cx:minorGridlines>
        <cx:tickLabels/>
      </cx:axis>
    </cx:plotArea>
    <cx:legend pos="t" align="ctr" overlay="0"/>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11">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11">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11">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11">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374">
  <cs:axisTitle>
    <cs:lnRef idx="0"/>
    <cs:fillRef idx="0"/>
    <cs:effectRef idx="0"/>
    <cs:fontRef idx="minor">
      <a:schemeClr val="tx1">
        <a:lumMod val="65000"/>
        <a:lumOff val="35000"/>
      </a:schemeClr>
    </cs:fontRef>
    <cs:defRPr sz="9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cs:chartArea>
  <cs:dataLabel>
    <cs:lnRef idx="0"/>
    <cs:fillRef idx="0"/>
    <cs:effectRef idx="0"/>
    <cs:fontRef idx="minor">
      <a:schemeClr val="tx1">
        <a:lumMod val="75000"/>
        <a:lumOff val="25000"/>
      </a:schemeClr>
    </cs:fontRef>
    <cs:defRPr sz="900"/>
  </cs:dataLabel>
  <cs:dataLabelCallout>
    <cs:lnRef idx="0"/>
    <cs:fillRef idx="0"/>
    <cs:effectRef idx="0"/>
    <cs:fontRef idx="minor">
      <a:schemeClr val="lt1">
        <a:lumMod val="65000"/>
        <a:lumOff val="35000"/>
      </a:schemeClr>
    </cs:fontRef>
    <cs:spPr>
      <a:solidFill>
        <a:schemeClr val="dk1">
          <a:lumMod val="15000"/>
          <a:lumOff val="8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solidFill>
      <a:ln>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lumMod val="60000"/>
        </a:schemeClr>
      </a:solidFill>
    </cs:spPr>
  </cs:dataPointMarker>
  <cs:dataPointMarkerLayout symbol="circle" size="8"/>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2857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25400" cap="flat" cmpd="sng" algn="ctr">
        <a:solidFill>
          <a:schemeClr val="tx1">
            <a:lumMod val="65000"/>
            <a:lumOff val="35000"/>
          </a:schemeClr>
        </a:solidFill>
        <a:round/>
      </a:ln>
    </cs:spPr>
  </cs:hiLoLine>
  <cs:leaderLine>
    <cs:lnRef idx="0"/>
    <cs:fillRef idx="0"/>
    <cs:effectRef idx="0"/>
    <cs:fontRef idx="minor">
      <a:schemeClr val="dk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dk1"/>
    </cs:fontRef>
    <cs:spPr>
      <a:ln w="9525" cap="flat">
        <a:solidFill>
          <a:srgbClr val="D9D9D9"/>
        </a:solidFill>
        <a:round/>
      </a:ln>
    </cs:spPr>
  </cs:seriesLine>
  <cs:title>
    <cs:lnRef idx="0"/>
    <cs:fillRef idx="0"/>
    <cs:effectRef idx="0"/>
    <cs:fontRef idx="major">
      <a:schemeClr val="tx1">
        <a:lumMod val="65000"/>
        <a:lumOff val="35000"/>
      </a:schemeClr>
    </cs:fontRef>
    <cs:defRPr sz="200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28575">
        <a:solidFill>
          <a:schemeClr val="tx1">
            <a:lumMod val="50000"/>
            <a:lumOff val="50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374">
  <cs:axisTitle>
    <cs:lnRef idx="0"/>
    <cs:fillRef idx="0"/>
    <cs:effectRef idx="0"/>
    <cs:fontRef idx="minor">
      <a:schemeClr val="tx1">
        <a:lumMod val="65000"/>
        <a:lumOff val="35000"/>
      </a:schemeClr>
    </cs:fontRef>
    <cs:defRPr sz="9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cs:chartArea>
  <cs:dataLabel>
    <cs:lnRef idx="0"/>
    <cs:fillRef idx="0"/>
    <cs:effectRef idx="0"/>
    <cs:fontRef idx="minor">
      <a:schemeClr val="tx1">
        <a:lumMod val="75000"/>
        <a:lumOff val="25000"/>
      </a:schemeClr>
    </cs:fontRef>
    <cs:defRPr sz="900"/>
  </cs:dataLabel>
  <cs:dataLabelCallout>
    <cs:lnRef idx="0"/>
    <cs:fillRef idx="0"/>
    <cs:effectRef idx="0"/>
    <cs:fontRef idx="minor">
      <a:schemeClr val="lt1">
        <a:lumMod val="65000"/>
        <a:lumOff val="35000"/>
      </a:schemeClr>
    </cs:fontRef>
    <cs:spPr>
      <a:solidFill>
        <a:schemeClr val="dk1">
          <a:lumMod val="15000"/>
          <a:lumOff val="8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solidFill>
      <a:ln>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lumMod val="60000"/>
        </a:schemeClr>
      </a:solidFill>
    </cs:spPr>
  </cs:dataPointMarker>
  <cs:dataPointMarkerLayout symbol="circle" size="8"/>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2857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25400" cap="flat" cmpd="sng" algn="ctr">
        <a:solidFill>
          <a:schemeClr val="tx1">
            <a:lumMod val="65000"/>
            <a:lumOff val="35000"/>
          </a:schemeClr>
        </a:solidFill>
        <a:round/>
      </a:ln>
    </cs:spPr>
  </cs:hiLoLine>
  <cs:leaderLine>
    <cs:lnRef idx="0"/>
    <cs:fillRef idx="0"/>
    <cs:effectRef idx="0"/>
    <cs:fontRef idx="minor">
      <a:schemeClr val="dk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dk1"/>
    </cs:fontRef>
    <cs:spPr>
      <a:ln w="9525" cap="flat">
        <a:solidFill>
          <a:srgbClr val="D9D9D9"/>
        </a:solidFill>
        <a:round/>
      </a:ln>
    </cs:spPr>
  </cs:seriesLine>
  <cs:title>
    <cs:lnRef idx="0"/>
    <cs:fillRef idx="0"/>
    <cs:effectRef idx="0"/>
    <cs:fontRef idx="major">
      <a:schemeClr val="tx1">
        <a:lumMod val="65000"/>
        <a:lumOff val="35000"/>
      </a:schemeClr>
    </cs:fontRef>
    <cs:defRPr sz="200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28575">
        <a:solidFill>
          <a:schemeClr val="tx1">
            <a:lumMod val="50000"/>
            <a:lumOff val="50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374">
  <cs:axisTitle>
    <cs:lnRef idx="0"/>
    <cs:fillRef idx="0"/>
    <cs:effectRef idx="0"/>
    <cs:fontRef idx="minor">
      <a:schemeClr val="tx1">
        <a:lumMod val="65000"/>
        <a:lumOff val="35000"/>
      </a:schemeClr>
    </cs:fontRef>
    <cs:defRPr sz="9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cs:chartArea>
  <cs:dataLabel>
    <cs:lnRef idx="0"/>
    <cs:fillRef idx="0"/>
    <cs:effectRef idx="0"/>
    <cs:fontRef idx="minor">
      <a:schemeClr val="tx1">
        <a:lumMod val="75000"/>
        <a:lumOff val="25000"/>
      </a:schemeClr>
    </cs:fontRef>
    <cs:defRPr sz="900"/>
  </cs:dataLabel>
  <cs:dataLabelCallout>
    <cs:lnRef idx="0"/>
    <cs:fillRef idx="0"/>
    <cs:effectRef idx="0"/>
    <cs:fontRef idx="minor">
      <a:schemeClr val="lt1">
        <a:lumMod val="65000"/>
        <a:lumOff val="35000"/>
      </a:schemeClr>
    </cs:fontRef>
    <cs:spPr>
      <a:solidFill>
        <a:schemeClr val="dk1">
          <a:lumMod val="15000"/>
          <a:lumOff val="8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solidFill>
      <a:ln>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lumMod val="60000"/>
        </a:schemeClr>
      </a:solidFill>
    </cs:spPr>
  </cs:dataPointMarker>
  <cs:dataPointMarkerLayout symbol="circle" size="8"/>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2857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25400" cap="flat" cmpd="sng" algn="ctr">
        <a:solidFill>
          <a:schemeClr val="tx1">
            <a:lumMod val="65000"/>
            <a:lumOff val="35000"/>
          </a:schemeClr>
        </a:solidFill>
        <a:round/>
      </a:ln>
    </cs:spPr>
  </cs:hiLoLine>
  <cs:leaderLine>
    <cs:lnRef idx="0"/>
    <cs:fillRef idx="0"/>
    <cs:effectRef idx="0"/>
    <cs:fontRef idx="minor">
      <a:schemeClr val="dk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dk1"/>
    </cs:fontRef>
    <cs:spPr>
      <a:ln w="9525" cap="flat">
        <a:solidFill>
          <a:srgbClr val="D9D9D9"/>
        </a:solidFill>
        <a:round/>
      </a:ln>
    </cs:spPr>
  </cs:seriesLine>
  <cs:title>
    <cs:lnRef idx="0"/>
    <cs:fillRef idx="0"/>
    <cs:effectRef idx="0"/>
    <cs:fontRef idx="major">
      <a:schemeClr val="tx1">
        <a:lumMod val="65000"/>
        <a:lumOff val="35000"/>
      </a:schemeClr>
    </cs:fontRef>
    <cs:defRPr sz="200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28575">
        <a:solidFill>
          <a:schemeClr val="tx1">
            <a:lumMod val="50000"/>
            <a:lumOff val="50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374">
  <cs:axisTitle>
    <cs:lnRef idx="0"/>
    <cs:fillRef idx="0"/>
    <cs:effectRef idx="0"/>
    <cs:fontRef idx="minor">
      <a:schemeClr val="tx1">
        <a:lumMod val="65000"/>
        <a:lumOff val="35000"/>
      </a:schemeClr>
    </cs:fontRef>
    <cs:defRPr sz="9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cs:chartArea>
  <cs:dataLabel>
    <cs:lnRef idx="0"/>
    <cs:fillRef idx="0"/>
    <cs:effectRef idx="0"/>
    <cs:fontRef idx="minor">
      <a:schemeClr val="tx1">
        <a:lumMod val="75000"/>
        <a:lumOff val="25000"/>
      </a:schemeClr>
    </cs:fontRef>
    <cs:defRPr sz="900"/>
  </cs:dataLabel>
  <cs:dataLabelCallout>
    <cs:lnRef idx="0"/>
    <cs:fillRef idx="0"/>
    <cs:effectRef idx="0"/>
    <cs:fontRef idx="minor">
      <a:schemeClr val="lt1">
        <a:lumMod val="65000"/>
        <a:lumOff val="35000"/>
      </a:schemeClr>
    </cs:fontRef>
    <cs:spPr>
      <a:solidFill>
        <a:schemeClr val="dk1">
          <a:lumMod val="15000"/>
          <a:lumOff val="8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solidFill>
      <a:ln>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lumMod val="60000"/>
        </a:schemeClr>
      </a:solidFill>
    </cs:spPr>
  </cs:dataPointMarker>
  <cs:dataPointMarkerLayout symbol="circle" size="8"/>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2857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25400" cap="flat" cmpd="sng" algn="ctr">
        <a:solidFill>
          <a:schemeClr val="tx1">
            <a:lumMod val="65000"/>
            <a:lumOff val="35000"/>
          </a:schemeClr>
        </a:solidFill>
        <a:round/>
      </a:ln>
    </cs:spPr>
  </cs:hiLoLine>
  <cs:leaderLine>
    <cs:lnRef idx="0"/>
    <cs:fillRef idx="0"/>
    <cs:effectRef idx="0"/>
    <cs:fontRef idx="minor">
      <a:schemeClr val="dk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dk1"/>
    </cs:fontRef>
    <cs:spPr>
      <a:ln w="9525" cap="flat">
        <a:solidFill>
          <a:srgbClr val="D9D9D9"/>
        </a:solidFill>
        <a:round/>
      </a:ln>
    </cs:spPr>
  </cs:seriesLine>
  <cs:title>
    <cs:lnRef idx="0"/>
    <cs:fillRef idx="0"/>
    <cs:effectRef idx="0"/>
    <cs:fontRef idx="major">
      <a:schemeClr val="tx1">
        <a:lumMod val="65000"/>
        <a:lumOff val="35000"/>
      </a:schemeClr>
    </cs:fontRef>
    <cs:defRPr sz="200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28575">
        <a:solidFill>
          <a:schemeClr val="tx1">
            <a:lumMod val="50000"/>
            <a:lumOff val="50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374">
  <cs:axisTitle>
    <cs:lnRef idx="0"/>
    <cs:fillRef idx="0"/>
    <cs:effectRef idx="0"/>
    <cs:fontRef idx="minor">
      <a:schemeClr val="tx1">
        <a:lumMod val="65000"/>
        <a:lumOff val="35000"/>
      </a:schemeClr>
    </cs:fontRef>
    <cs:defRPr sz="9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cs:chartArea>
  <cs:dataLabel>
    <cs:lnRef idx="0"/>
    <cs:fillRef idx="0"/>
    <cs:effectRef idx="0"/>
    <cs:fontRef idx="minor">
      <a:schemeClr val="tx1">
        <a:lumMod val="75000"/>
        <a:lumOff val="25000"/>
      </a:schemeClr>
    </cs:fontRef>
    <cs:defRPr sz="900"/>
  </cs:dataLabel>
  <cs:dataLabelCallout>
    <cs:lnRef idx="0"/>
    <cs:fillRef idx="0"/>
    <cs:effectRef idx="0"/>
    <cs:fontRef idx="minor">
      <a:schemeClr val="lt1">
        <a:lumMod val="65000"/>
        <a:lumOff val="35000"/>
      </a:schemeClr>
    </cs:fontRef>
    <cs:spPr>
      <a:solidFill>
        <a:schemeClr val="dk1">
          <a:lumMod val="15000"/>
          <a:lumOff val="8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solidFill>
      <a:ln>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lumMod val="60000"/>
        </a:schemeClr>
      </a:solidFill>
    </cs:spPr>
  </cs:dataPointMarker>
  <cs:dataPointMarkerLayout symbol="circle" size="8"/>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2857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25400" cap="flat" cmpd="sng" algn="ctr">
        <a:solidFill>
          <a:schemeClr val="tx1">
            <a:lumMod val="65000"/>
            <a:lumOff val="35000"/>
          </a:schemeClr>
        </a:solidFill>
        <a:round/>
      </a:ln>
    </cs:spPr>
  </cs:hiLoLine>
  <cs:leaderLine>
    <cs:lnRef idx="0"/>
    <cs:fillRef idx="0"/>
    <cs:effectRef idx="0"/>
    <cs:fontRef idx="minor">
      <a:schemeClr val="dk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dk1"/>
    </cs:fontRef>
    <cs:spPr>
      <a:ln w="9525" cap="flat">
        <a:solidFill>
          <a:srgbClr val="D9D9D9"/>
        </a:solidFill>
        <a:round/>
      </a:ln>
    </cs:spPr>
  </cs:seriesLine>
  <cs:title>
    <cs:lnRef idx="0"/>
    <cs:fillRef idx="0"/>
    <cs:effectRef idx="0"/>
    <cs:fontRef idx="major">
      <a:schemeClr val="tx1">
        <a:lumMod val="65000"/>
        <a:lumOff val="35000"/>
      </a:schemeClr>
    </cs:fontRef>
    <cs:defRPr sz="200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28575">
        <a:solidFill>
          <a:schemeClr val="tx1">
            <a:lumMod val="50000"/>
            <a:lumOff val="50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374">
  <cs:axisTitle>
    <cs:lnRef idx="0"/>
    <cs:fillRef idx="0"/>
    <cs:effectRef idx="0"/>
    <cs:fontRef idx="minor">
      <a:schemeClr val="tx1">
        <a:lumMod val="65000"/>
        <a:lumOff val="35000"/>
      </a:schemeClr>
    </cs:fontRef>
    <cs:defRPr sz="9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cs:chartArea>
  <cs:dataLabel>
    <cs:lnRef idx="0"/>
    <cs:fillRef idx="0"/>
    <cs:effectRef idx="0"/>
    <cs:fontRef idx="minor">
      <a:schemeClr val="tx1">
        <a:lumMod val="75000"/>
        <a:lumOff val="25000"/>
      </a:schemeClr>
    </cs:fontRef>
    <cs:defRPr sz="900"/>
  </cs:dataLabel>
  <cs:dataLabelCallout>
    <cs:lnRef idx="0"/>
    <cs:fillRef idx="0"/>
    <cs:effectRef idx="0"/>
    <cs:fontRef idx="minor">
      <a:schemeClr val="lt1">
        <a:lumMod val="65000"/>
        <a:lumOff val="35000"/>
      </a:schemeClr>
    </cs:fontRef>
    <cs:spPr>
      <a:solidFill>
        <a:schemeClr val="dk1">
          <a:lumMod val="15000"/>
          <a:lumOff val="8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solidFill>
      <a:ln>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lumMod val="60000"/>
        </a:schemeClr>
      </a:solidFill>
    </cs:spPr>
  </cs:dataPointMarker>
  <cs:dataPointMarkerLayout symbol="circle" size="8"/>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2857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25400" cap="flat" cmpd="sng" algn="ctr">
        <a:solidFill>
          <a:schemeClr val="tx1">
            <a:lumMod val="65000"/>
            <a:lumOff val="35000"/>
          </a:schemeClr>
        </a:solidFill>
        <a:round/>
      </a:ln>
    </cs:spPr>
  </cs:hiLoLine>
  <cs:leaderLine>
    <cs:lnRef idx="0"/>
    <cs:fillRef idx="0"/>
    <cs:effectRef idx="0"/>
    <cs:fontRef idx="minor">
      <a:schemeClr val="dk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dk1"/>
    </cs:fontRef>
    <cs:spPr>
      <a:ln w="9525" cap="flat">
        <a:solidFill>
          <a:srgbClr val="D9D9D9"/>
        </a:solidFill>
        <a:round/>
      </a:ln>
    </cs:spPr>
  </cs:seriesLine>
  <cs:title>
    <cs:lnRef idx="0"/>
    <cs:fillRef idx="0"/>
    <cs:effectRef idx="0"/>
    <cs:fontRef idx="major">
      <a:schemeClr val="tx1">
        <a:lumMod val="65000"/>
        <a:lumOff val="35000"/>
      </a:schemeClr>
    </cs:fontRef>
    <cs:defRPr sz="200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28575">
        <a:solidFill>
          <a:schemeClr val="tx1">
            <a:lumMod val="50000"/>
            <a:lumOff val="50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74">
  <cs:axisTitle>
    <cs:lnRef idx="0"/>
    <cs:fillRef idx="0"/>
    <cs:effectRef idx="0"/>
    <cs:fontRef idx="minor">
      <a:schemeClr val="tx1">
        <a:lumMod val="65000"/>
        <a:lumOff val="35000"/>
      </a:schemeClr>
    </cs:fontRef>
    <cs:defRPr sz="9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cs:chartArea>
  <cs:dataLabel>
    <cs:lnRef idx="0"/>
    <cs:fillRef idx="0"/>
    <cs:effectRef idx="0"/>
    <cs:fontRef idx="minor">
      <a:schemeClr val="tx1">
        <a:lumMod val="75000"/>
        <a:lumOff val="25000"/>
      </a:schemeClr>
    </cs:fontRef>
    <cs:defRPr sz="900"/>
  </cs:dataLabel>
  <cs:dataLabelCallout>
    <cs:lnRef idx="0"/>
    <cs:fillRef idx="0"/>
    <cs:effectRef idx="0"/>
    <cs:fontRef idx="minor">
      <a:schemeClr val="lt1">
        <a:lumMod val="65000"/>
        <a:lumOff val="35000"/>
      </a:schemeClr>
    </cs:fontRef>
    <cs:spPr>
      <a:solidFill>
        <a:schemeClr val="dk1">
          <a:lumMod val="15000"/>
          <a:lumOff val="8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solidFill>
      <a:ln>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lumMod val="60000"/>
        </a:schemeClr>
      </a:solidFill>
    </cs:spPr>
  </cs:dataPointMarker>
  <cs:dataPointMarkerLayout symbol="circle" size="8"/>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2857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25400" cap="flat" cmpd="sng" algn="ctr">
        <a:solidFill>
          <a:schemeClr val="tx1">
            <a:lumMod val="65000"/>
            <a:lumOff val="35000"/>
          </a:schemeClr>
        </a:solidFill>
        <a:round/>
      </a:ln>
    </cs:spPr>
  </cs:hiLoLine>
  <cs:leaderLine>
    <cs:lnRef idx="0"/>
    <cs:fillRef idx="0"/>
    <cs:effectRef idx="0"/>
    <cs:fontRef idx="minor">
      <a:schemeClr val="dk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dk1"/>
    </cs:fontRef>
    <cs:spPr>
      <a:ln w="9525" cap="flat">
        <a:solidFill>
          <a:srgbClr val="D9D9D9"/>
        </a:solidFill>
        <a:round/>
      </a:ln>
    </cs:spPr>
  </cs:seriesLine>
  <cs:title>
    <cs:lnRef idx="0"/>
    <cs:fillRef idx="0"/>
    <cs:effectRef idx="0"/>
    <cs:fontRef idx="major">
      <a:schemeClr val="tx1">
        <a:lumMod val="65000"/>
        <a:lumOff val="35000"/>
      </a:schemeClr>
    </cs:fontRef>
    <cs:defRPr sz="200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28575">
        <a:solidFill>
          <a:schemeClr val="tx1">
            <a:lumMod val="50000"/>
            <a:lumOff val="50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374">
  <cs:axisTitle>
    <cs:lnRef idx="0"/>
    <cs:fillRef idx="0"/>
    <cs:effectRef idx="0"/>
    <cs:fontRef idx="minor">
      <a:schemeClr val="tx1">
        <a:lumMod val="65000"/>
        <a:lumOff val="35000"/>
      </a:schemeClr>
    </cs:fontRef>
    <cs:defRPr sz="9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cs:chartArea>
  <cs:dataLabel>
    <cs:lnRef idx="0"/>
    <cs:fillRef idx="0"/>
    <cs:effectRef idx="0"/>
    <cs:fontRef idx="minor">
      <a:schemeClr val="tx1">
        <a:lumMod val="75000"/>
        <a:lumOff val="25000"/>
      </a:schemeClr>
    </cs:fontRef>
    <cs:defRPr sz="900"/>
  </cs:dataLabel>
  <cs:dataLabelCallout>
    <cs:lnRef idx="0"/>
    <cs:fillRef idx="0"/>
    <cs:effectRef idx="0"/>
    <cs:fontRef idx="minor">
      <a:schemeClr val="lt1">
        <a:lumMod val="65000"/>
        <a:lumOff val="35000"/>
      </a:schemeClr>
    </cs:fontRef>
    <cs:spPr>
      <a:solidFill>
        <a:schemeClr val="dk1">
          <a:lumMod val="15000"/>
          <a:lumOff val="8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solidFill>
      <a:ln>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lumMod val="60000"/>
        </a:schemeClr>
      </a:solidFill>
    </cs:spPr>
  </cs:dataPointMarker>
  <cs:dataPointMarkerLayout symbol="circle" size="8"/>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2857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25400" cap="flat" cmpd="sng" algn="ctr">
        <a:solidFill>
          <a:schemeClr val="tx1">
            <a:lumMod val="65000"/>
            <a:lumOff val="35000"/>
          </a:schemeClr>
        </a:solidFill>
        <a:round/>
      </a:ln>
    </cs:spPr>
  </cs:hiLoLine>
  <cs:leaderLine>
    <cs:lnRef idx="0"/>
    <cs:fillRef idx="0"/>
    <cs:effectRef idx="0"/>
    <cs:fontRef idx="minor">
      <a:schemeClr val="dk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dk1"/>
    </cs:fontRef>
    <cs:spPr>
      <a:ln w="9525" cap="flat">
        <a:solidFill>
          <a:srgbClr val="D9D9D9"/>
        </a:solidFill>
        <a:round/>
      </a:ln>
    </cs:spPr>
  </cs:seriesLine>
  <cs:title>
    <cs:lnRef idx="0"/>
    <cs:fillRef idx="0"/>
    <cs:effectRef idx="0"/>
    <cs:fontRef idx="major">
      <a:schemeClr val="tx1">
        <a:lumMod val="65000"/>
        <a:lumOff val="35000"/>
      </a:schemeClr>
    </cs:fontRef>
    <cs:defRPr sz="200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28575">
        <a:solidFill>
          <a:schemeClr val="tx1">
            <a:lumMod val="50000"/>
            <a:lumOff val="50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374">
  <cs:axisTitle>
    <cs:lnRef idx="0"/>
    <cs:fillRef idx="0"/>
    <cs:effectRef idx="0"/>
    <cs:fontRef idx="minor">
      <a:schemeClr val="tx1">
        <a:lumMod val="65000"/>
        <a:lumOff val="35000"/>
      </a:schemeClr>
    </cs:fontRef>
    <cs:defRPr sz="9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cs:chartArea>
  <cs:dataLabel>
    <cs:lnRef idx="0"/>
    <cs:fillRef idx="0"/>
    <cs:effectRef idx="0"/>
    <cs:fontRef idx="minor">
      <a:schemeClr val="tx1">
        <a:lumMod val="75000"/>
        <a:lumOff val="25000"/>
      </a:schemeClr>
    </cs:fontRef>
    <cs:defRPr sz="900"/>
  </cs:dataLabel>
  <cs:dataLabelCallout>
    <cs:lnRef idx="0"/>
    <cs:fillRef idx="0"/>
    <cs:effectRef idx="0"/>
    <cs:fontRef idx="minor">
      <a:schemeClr val="lt1">
        <a:lumMod val="65000"/>
        <a:lumOff val="35000"/>
      </a:schemeClr>
    </cs:fontRef>
    <cs:spPr>
      <a:solidFill>
        <a:schemeClr val="dk1">
          <a:lumMod val="15000"/>
          <a:lumOff val="8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solidFill>
      <a:ln>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lumMod val="60000"/>
        </a:schemeClr>
      </a:solidFill>
    </cs:spPr>
  </cs:dataPointMarker>
  <cs:dataPointMarkerLayout symbol="circle" size="8"/>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2857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25400" cap="flat" cmpd="sng" algn="ctr">
        <a:solidFill>
          <a:schemeClr val="tx1">
            <a:lumMod val="65000"/>
            <a:lumOff val="35000"/>
          </a:schemeClr>
        </a:solidFill>
        <a:round/>
      </a:ln>
    </cs:spPr>
  </cs:hiLoLine>
  <cs:leaderLine>
    <cs:lnRef idx="0"/>
    <cs:fillRef idx="0"/>
    <cs:effectRef idx="0"/>
    <cs:fontRef idx="minor">
      <a:schemeClr val="dk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dk1"/>
    </cs:fontRef>
    <cs:spPr>
      <a:ln w="9525" cap="flat">
        <a:solidFill>
          <a:srgbClr val="D9D9D9"/>
        </a:solidFill>
        <a:round/>
      </a:ln>
    </cs:spPr>
  </cs:seriesLine>
  <cs:title>
    <cs:lnRef idx="0"/>
    <cs:fillRef idx="0"/>
    <cs:effectRef idx="0"/>
    <cs:fontRef idx="major">
      <a:schemeClr val="tx1">
        <a:lumMod val="65000"/>
        <a:lumOff val="35000"/>
      </a:schemeClr>
    </cs:fontRef>
    <cs:defRPr sz="200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28575">
        <a:solidFill>
          <a:schemeClr val="tx1">
            <a:lumMod val="50000"/>
            <a:lumOff val="50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374">
  <cs:axisTitle>
    <cs:lnRef idx="0"/>
    <cs:fillRef idx="0"/>
    <cs:effectRef idx="0"/>
    <cs:fontRef idx="minor">
      <a:schemeClr val="tx1">
        <a:lumMod val="65000"/>
        <a:lumOff val="35000"/>
      </a:schemeClr>
    </cs:fontRef>
    <cs:defRPr sz="9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cs:chartArea>
  <cs:dataLabel>
    <cs:lnRef idx="0"/>
    <cs:fillRef idx="0"/>
    <cs:effectRef idx="0"/>
    <cs:fontRef idx="minor">
      <a:schemeClr val="tx1">
        <a:lumMod val="75000"/>
        <a:lumOff val="25000"/>
      </a:schemeClr>
    </cs:fontRef>
    <cs:defRPr sz="900"/>
  </cs:dataLabel>
  <cs:dataLabelCallout>
    <cs:lnRef idx="0"/>
    <cs:fillRef idx="0"/>
    <cs:effectRef idx="0"/>
    <cs:fontRef idx="minor">
      <a:schemeClr val="lt1">
        <a:lumMod val="65000"/>
        <a:lumOff val="35000"/>
      </a:schemeClr>
    </cs:fontRef>
    <cs:spPr>
      <a:solidFill>
        <a:schemeClr val="dk1">
          <a:lumMod val="15000"/>
          <a:lumOff val="8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solidFill>
      <a:ln>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lumMod val="60000"/>
        </a:schemeClr>
      </a:solidFill>
    </cs:spPr>
  </cs:dataPointMarker>
  <cs:dataPointMarkerLayout symbol="circle" size="8"/>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2857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25400" cap="flat" cmpd="sng" algn="ctr">
        <a:solidFill>
          <a:schemeClr val="tx1">
            <a:lumMod val="65000"/>
            <a:lumOff val="35000"/>
          </a:schemeClr>
        </a:solidFill>
        <a:round/>
      </a:ln>
    </cs:spPr>
  </cs:hiLoLine>
  <cs:leaderLine>
    <cs:lnRef idx="0"/>
    <cs:fillRef idx="0"/>
    <cs:effectRef idx="0"/>
    <cs:fontRef idx="minor">
      <a:schemeClr val="dk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dk1"/>
    </cs:fontRef>
    <cs:spPr>
      <a:ln w="9525" cap="flat">
        <a:solidFill>
          <a:srgbClr val="D9D9D9"/>
        </a:solidFill>
        <a:round/>
      </a:ln>
    </cs:spPr>
  </cs:seriesLine>
  <cs:title>
    <cs:lnRef idx="0"/>
    <cs:fillRef idx="0"/>
    <cs:effectRef idx="0"/>
    <cs:fontRef idx="major">
      <a:schemeClr val="tx1">
        <a:lumMod val="65000"/>
        <a:lumOff val="35000"/>
      </a:schemeClr>
    </cs:fontRef>
    <cs:defRPr sz="200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28575">
        <a:solidFill>
          <a:schemeClr val="tx1">
            <a:lumMod val="50000"/>
            <a:lumOff val="50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dk1"/>
    </cs:fontRef>
  </cs:wall>
</cs:chartStyle>
</file>

<file path=word/charts/style24.xml><?xml version="1.0" encoding="utf-8"?>
<cs:chartStyle xmlns:cs="http://schemas.microsoft.com/office/drawing/2012/chartStyle" xmlns:a="http://schemas.openxmlformats.org/drawingml/2006/main" id="374">
  <cs:axisTitle>
    <cs:lnRef idx="0"/>
    <cs:fillRef idx="0"/>
    <cs:effectRef idx="0"/>
    <cs:fontRef idx="minor">
      <a:schemeClr val="tx1">
        <a:lumMod val="65000"/>
        <a:lumOff val="35000"/>
      </a:schemeClr>
    </cs:fontRef>
    <cs:defRPr sz="9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cs:chartArea>
  <cs:dataLabel>
    <cs:lnRef idx="0"/>
    <cs:fillRef idx="0"/>
    <cs:effectRef idx="0"/>
    <cs:fontRef idx="minor">
      <a:schemeClr val="tx1">
        <a:lumMod val="75000"/>
        <a:lumOff val="25000"/>
      </a:schemeClr>
    </cs:fontRef>
    <cs:defRPr sz="900"/>
  </cs:dataLabel>
  <cs:dataLabelCallout>
    <cs:lnRef idx="0"/>
    <cs:fillRef idx="0"/>
    <cs:effectRef idx="0"/>
    <cs:fontRef idx="minor">
      <a:schemeClr val="lt1">
        <a:lumMod val="65000"/>
        <a:lumOff val="35000"/>
      </a:schemeClr>
    </cs:fontRef>
    <cs:spPr>
      <a:solidFill>
        <a:schemeClr val="dk1">
          <a:lumMod val="15000"/>
          <a:lumOff val="8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solidFill>
      <a:ln>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lumMod val="60000"/>
        </a:schemeClr>
      </a:solidFill>
    </cs:spPr>
  </cs:dataPointMarker>
  <cs:dataPointMarkerLayout symbol="circle" size="8"/>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2857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25400" cap="flat" cmpd="sng" algn="ctr">
        <a:solidFill>
          <a:schemeClr val="tx1">
            <a:lumMod val="65000"/>
            <a:lumOff val="35000"/>
          </a:schemeClr>
        </a:solidFill>
        <a:round/>
      </a:ln>
    </cs:spPr>
  </cs:hiLoLine>
  <cs:leaderLine>
    <cs:lnRef idx="0"/>
    <cs:fillRef idx="0"/>
    <cs:effectRef idx="0"/>
    <cs:fontRef idx="minor">
      <a:schemeClr val="dk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dk1"/>
    </cs:fontRef>
    <cs:spPr>
      <a:ln w="9525" cap="flat">
        <a:solidFill>
          <a:srgbClr val="D9D9D9"/>
        </a:solidFill>
        <a:round/>
      </a:ln>
    </cs:spPr>
  </cs:seriesLine>
  <cs:title>
    <cs:lnRef idx="0"/>
    <cs:fillRef idx="0"/>
    <cs:effectRef idx="0"/>
    <cs:fontRef idx="major">
      <a:schemeClr val="tx1">
        <a:lumMod val="65000"/>
        <a:lumOff val="35000"/>
      </a:schemeClr>
    </cs:fontRef>
    <cs:defRPr sz="200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28575">
        <a:solidFill>
          <a:schemeClr val="tx1">
            <a:lumMod val="50000"/>
            <a:lumOff val="50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dk1"/>
    </cs:fontRef>
  </cs:wall>
</cs:chartStyle>
</file>

<file path=word/charts/style25.xml><?xml version="1.0" encoding="utf-8"?>
<cs:chartStyle xmlns:cs="http://schemas.microsoft.com/office/drawing/2012/chartStyle" xmlns:a="http://schemas.openxmlformats.org/drawingml/2006/main" id="374">
  <cs:axisTitle>
    <cs:lnRef idx="0"/>
    <cs:fillRef idx="0"/>
    <cs:effectRef idx="0"/>
    <cs:fontRef idx="minor">
      <a:schemeClr val="tx1">
        <a:lumMod val="65000"/>
        <a:lumOff val="35000"/>
      </a:schemeClr>
    </cs:fontRef>
    <cs:defRPr sz="9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cs:chartArea>
  <cs:dataLabel>
    <cs:lnRef idx="0"/>
    <cs:fillRef idx="0"/>
    <cs:effectRef idx="0"/>
    <cs:fontRef idx="minor">
      <a:schemeClr val="tx1">
        <a:lumMod val="75000"/>
        <a:lumOff val="25000"/>
      </a:schemeClr>
    </cs:fontRef>
    <cs:defRPr sz="900"/>
  </cs:dataLabel>
  <cs:dataLabelCallout>
    <cs:lnRef idx="0"/>
    <cs:fillRef idx="0"/>
    <cs:effectRef idx="0"/>
    <cs:fontRef idx="minor">
      <a:schemeClr val="lt1">
        <a:lumMod val="65000"/>
        <a:lumOff val="35000"/>
      </a:schemeClr>
    </cs:fontRef>
    <cs:spPr>
      <a:solidFill>
        <a:schemeClr val="dk1">
          <a:lumMod val="15000"/>
          <a:lumOff val="8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solidFill>
      <a:ln>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lumMod val="60000"/>
        </a:schemeClr>
      </a:solidFill>
    </cs:spPr>
  </cs:dataPointMarker>
  <cs:dataPointMarkerLayout symbol="circle" size="8"/>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2857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25400" cap="flat" cmpd="sng" algn="ctr">
        <a:solidFill>
          <a:schemeClr val="tx1">
            <a:lumMod val="65000"/>
            <a:lumOff val="35000"/>
          </a:schemeClr>
        </a:solidFill>
        <a:round/>
      </a:ln>
    </cs:spPr>
  </cs:hiLoLine>
  <cs:leaderLine>
    <cs:lnRef idx="0"/>
    <cs:fillRef idx="0"/>
    <cs:effectRef idx="0"/>
    <cs:fontRef idx="minor">
      <a:schemeClr val="dk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dk1"/>
    </cs:fontRef>
    <cs:spPr>
      <a:ln w="9525" cap="flat">
        <a:solidFill>
          <a:srgbClr val="D9D9D9"/>
        </a:solidFill>
        <a:round/>
      </a:ln>
    </cs:spPr>
  </cs:seriesLine>
  <cs:title>
    <cs:lnRef idx="0"/>
    <cs:fillRef idx="0"/>
    <cs:effectRef idx="0"/>
    <cs:fontRef idx="major">
      <a:schemeClr val="tx1">
        <a:lumMod val="65000"/>
        <a:lumOff val="35000"/>
      </a:schemeClr>
    </cs:fontRef>
    <cs:defRPr sz="200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28575">
        <a:solidFill>
          <a:schemeClr val="tx1">
            <a:lumMod val="50000"/>
            <a:lumOff val="50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dk1"/>
    </cs:fontRef>
  </cs:wall>
</cs:chartStyle>
</file>

<file path=word/charts/style26.xml><?xml version="1.0" encoding="utf-8"?>
<cs:chartStyle xmlns:cs="http://schemas.microsoft.com/office/drawing/2012/chartStyle" xmlns:a="http://schemas.openxmlformats.org/drawingml/2006/main" id="374">
  <cs:axisTitle>
    <cs:lnRef idx="0"/>
    <cs:fillRef idx="0"/>
    <cs:effectRef idx="0"/>
    <cs:fontRef idx="minor">
      <a:schemeClr val="tx1">
        <a:lumMod val="65000"/>
        <a:lumOff val="35000"/>
      </a:schemeClr>
    </cs:fontRef>
    <cs:defRPr sz="9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cs:chartArea>
  <cs:dataLabel>
    <cs:lnRef idx="0"/>
    <cs:fillRef idx="0"/>
    <cs:effectRef idx="0"/>
    <cs:fontRef idx="minor">
      <a:schemeClr val="tx1">
        <a:lumMod val="75000"/>
        <a:lumOff val="25000"/>
      </a:schemeClr>
    </cs:fontRef>
    <cs:defRPr sz="900"/>
  </cs:dataLabel>
  <cs:dataLabelCallout>
    <cs:lnRef idx="0"/>
    <cs:fillRef idx="0"/>
    <cs:effectRef idx="0"/>
    <cs:fontRef idx="minor">
      <a:schemeClr val="lt1">
        <a:lumMod val="65000"/>
        <a:lumOff val="35000"/>
      </a:schemeClr>
    </cs:fontRef>
    <cs:spPr>
      <a:solidFill>
        <a:schemeClr val="dk1">
          <a:lumMod val="15000"/>
          <a:lumOff val="8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solidFill>
      <a:ln>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lumMod val="60000"/>
        </a:schemeClr>
      </a:solidFill>
    </cs:spPr>
  </cs:dataPointMarker>
  <cs:dataPointMarkerLayout symbol="circle" size="8"/>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2857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25400" cap="flat" cmpd="sng" algn="ctr">
        <a:solidFill>
          <a:schemeClr val="tx1">
            <a:lumMod val="65000"/>
            <a:lumOff val="35000"/>
          </a:schemeClr>
        </a:solidFill>
        <a:round/>
      </a:ln>
    </cs:spPr>
  </cs:hiLoLine>
  <cs:leaderLine>
    <cs:lnRef idx="0"/>
    <cs:fillRef idx="0"/>
    <cs:effectRef idx="0"/>
    <cs:fontRef idx="minor">
      <a:schemeClr val="dk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dk1"/>
    </cs:fontRef>
    <cs:spPr>
      <a:ln w="9525" cap="flat">
        <a:solidFill>
          <a:srgbClr val="D9D9D9"/>
        </a:solidFill>
        <a:round/>
      </a:ln>
    </cs:spPr>
  </cs:seriesLine>
  <cs:title>
    <cs:lnRef idx="0"/>
    <cs:fillRef idx="0"/>
    <cs:effectRef idx="0"/>
    <cs:fontRef idx="major">
      <a:schemeClr val="tx1">
        <a:lumMod val="65000"/>
        <a:lumOff val="35000"/>
      </a:schemeClr>
    </cs:fontRef>
    <cs:defRPr sz="200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28575">
        <a:solidFill>
          <a:schemeClr val="tx1">
            <a:lumMod val="50000"/>
            <a:lumOff val="50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TotalTime>
  <Pages>24</Pages>
  <Words>8734</Words>
  <Characters>49788</Characters>
  <Application>Microsoft Office Word</Application>
  <DocSecurity>0</DocSecurity>
  <Lines>414</Lines>
  <Paragraphs>116</Paragraphs>
  <ScaleCrop>false</ScaleCrop>
  <Company/>
  <LinksUpToDate>false</LinksUpToDate>
  <CharactersWithSpaces>58406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Feyera Wakjira</dc:creator>
  <cp:keywords/>
  <dc:description/>
  <cp:lastModifiedBy>Feyera Wakjira</cp:lastModifiedBy>
  <cp:revision>1</cp:revision>
  <dcterms:created xsi:type="dcterms:W3CDTF">2026-05-09T15:54:00Z</dcterms:created>
  <dcterms:modified xsi:type="dcterms:W3CDTF">2026-05-09T15:57:00Z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9c7537db-d2f2-4051-96c5-5b51e429b632</vt:lpwstr>
  </property>
</Properties>
</file>